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0D13C" w14:textId="460D2217" w:rsidR="002C73A3" w:rsidRPr="0002379E" w:rsidRDefault="002C73A3" w:rsidP="0002379E">
      <w:pPr>
        <w:spacing w:line="480" w:lineRule="auto"/>
        <w:rPr>
          <w:rStyle w:val="a8"/>
          <w:rFonts w:ascii="Arial" w:hAnsi="Arial" w:cs="Arial"/>
          <w:i w:val="0"/>
          <w:iCs w:val="0"/>
          <w:sz w:val="24"/>
        </w:rPr>
      </w:pPr>
      <w:r w:rsidRPr="0002379E">
        <w:rPr>
          <w:rFonts w:ascii="Arial" w:hAnsi="Arial" w:cs="Arial"/>
          <w:noProof/>
          <w:sz w:val="24"/>
        </w:rPr>
        <w:drawing>
          <wp:inline distT="0" distB="0" distL="0" distR="0" wp14:anchorId="2C92AC00" wp14:editId="0881DFA3">
            <wp:extent cx="4830445" cy="8863330"/>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30445" cy="8863330"/>
                    </a:xfrm>
                    <a:prstGeom prst="rect">
                      <a:avLst/>
                    </a:prstGeom>
                    <a:noFill/>
                    <a:ln>
                      <a:noFill/>
                    </a:ln>
                  </pic:spPr>
                </pic:pic>
              </a:graphicData>
            </a:graphic>
          </wp:inline>
        </w:drawing>
      </w:r>
      <w:r w:rsidRPr="0002379E">
        <w:rPr>
          <w:rStyle w:val="a8"/>
          <w:rFonts w:ascii="Arial" w:hAnsi="Arial" w:cs="Arial"/>
          <w:b/>
          <w:bCs/>
          <w:i w:val="0"/>
          <w:iCs w:val="0"/>
          <w:sz w:val="24"/>
        </w:rPr>
        <w:lastRenderedPageBreak/>
        <w:t xml:space="preserve">Supplementary Figure 1. Validity tests for the OPLS-DA model. </w:t>
      </w:r>
      <w:r w:rsidRPr="0002379E">
        <w:rPr>
          <w:rStyle w:val="a8"/>
          <w:rFonts w:ascii="Arial" w:hAnsi="Arial" w:cs="Arial"/>
          <w:i w:val="0"/>
          <w:iCs w:val="0"/>
          <w:sz w:val="24"/>
        </w:rPr>
        <w:t xml:space="preserve">(A) Permutation analysis plotting R2 and Q2 from 200 permutation tests in the OPLS-DA model. The y-axis shows R2 and Q2, whereas the x-axis shows the correlation coefficient of permuted and observed data. The two points on the right represent the observed R2 and Q2. Cluster of points on the left represents 200 permuted R2 and Q2. Green and blue dots represent R2 and Q2 values, respectively. Dashed lines denote corresponding fitted regression lines for observed and permutated R2 and Q2. (B) Hoteling’s T2 test revealed that most samples did not show deviation. Red and orange horizontal dashed line denotes 99% and 95% CI levels, respectively. (C) </w:t>
      </w:r>
      <w:proofErr w:type="spellStart"/>
      <w:r w:rsidRPr="0002379E">
        <w:rPr>
          <w:rStyle w:val="a8"/>
          <w:rFonts w:ascii="Arial" w:hAnsi="Arial" w:cs="Arial"/>
          <w:i w:val="0"/>
          <w:iCs w:val="0"/>
          <w:sz w:val="24"/>
        </w:rPr>
        <w:t>DModX</w:t>
      </w:r>
      <w:proofErr w:type="spellEnd"/>
      <w:r w:rsidRPr="0002379E">
        <w:rPr>
          <w:rStyle w:val="a8"/>
          <w:rFonts w:ascii="Arial" w:hAnsi="Arial" w:cs="Arial"/>
          <w:i w:val="0"/>
          <w:iCs w:val="0"/>
          <w:sz w:val="24"/>
        </w:rPr>
        <w:t xml:space="preserve"> test plot presented that most samples did not show severe deviation in </w:t>
      </w:r>
      <w:proofErr w:type="spellStart"/>
      <w:r w:rsidRPr="0002379E">
        <w:rPr>
          <w:rStyle w:val="a8"/>
          <w:rFonts w:ascii="Arial" w:hAnsi="Arial" w:cs="Arial"/>
          <w:i w:val="0"/>
          <w:iCs w:val="0"/>
          <w:sz w:val="24"/>
        </w:rPr>
        <w:t>DModX</w:t>
      </w:r>
      <w:proofErr w:type="spellEnd"/>
      <w:r w:rsidRPr="0002379E">
        <w:rPr>
          <w:rStyle w:val="a8"/>
          <w:rFonts w:ascii="Arial" w:hAnsi="Arial" w:cs="Arial"/>
          <w:i w:val="0"/>
          <w:iCs w:val="0"/>
          <w:sz w:val="24"/>
        </w:rPr>
        <w:t>, with 2 moderate outliers being participant R-OIR-2(1.35) and R-OIR-4(1.44), respectively. Red horizontal dashed line denotes 95% CI.</w:t>
      </w:r>
    </w:p>
    <w:p w14:paraId="6FA0BDAE" w14:textId="23429F82" w:rsidR="002C73A3" w:rsidRPr="0002379E" w:rsidRDefault="002C73A3" w:rsidP="0002379E">
      <w:pPr>
        <w:spacing w:line="480" w:lineRule="auto"/>
        <w:rPr>
          <w:rStyle w:val="a8"/>
          <w:rFonts w:ascii="Arial" w:hAnsi="Arial" w:cs="Arial"/>
          <w:i w:val="0"/>
          <w:iCs w:val="0"/>
          <w:sz w:val="24"/>
        </w:rPr>
      </w:pPr>
    </w:p>
    <w:p w14:paraId="4DEDF825" w14:textId="00E1A3E0" w:rsidR="002C73A3" w:rsidRPr="0002379E" w:rsidRDefault="002C73A3" w:rsidP="0002379E">
      <w:pPr>
        <w:spacing w:line="480" w:lineRule="auto"/>
        <w:rPr>
          <w:rStyle w:val="a8"/>
          <w:rFonts w:ascii="Arial" w:hAnsi="Arial" w:cs="Arial"/>
          <w:i w:val="0"/>
          <w:iCs w:val="0"/>
          <w:sz w:val="24"/>
        </w:rPr>
      </w:pPr>
      <w:r w:rsidRPr="0002379E">
        <w:rPr>
          <w:rFonts w:ascii="Arial" w:hAnsi="Arial" w:cs="Arial"/>
          <w:noProof/>
          <w:sz w:val="24"/>
        </w:rPr>
        <w:lastRenderedPageBreak/>
        <w:drawing>
          <wp:inline distT="0" distB="0" distL="0" distR="0" wp14:anchorId="77EE701B" wp14:editId="703D3123">
            <wp:extent cx="5274310" cy="3675380"/>
            <wp:effectExtent l="0" t="0" r="254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3675380"/>
                    </a:xfrm>
                    <a:prstGeom prst="rect">
                      <a:avLst/>
                    </a:prstGeom>
                    <a:noFill/>
                    <a:ln>
                      <a:noFill/>
                    </a:ln>
                  </pic:spPr>
                </pic:pic>
              </a:graphicData>
            </a:graphic>
          </wp:inline>
        </w:drawing>
      </w:r>
    </w:p>
    <w:p w14:paraId="3D7A2186" w14:textId="40B3DDBA" w:rsidR="002C73A3" w:rsidRPr="0002379E" w:rsidRDefault="002C73A3" w:rsidP="0002379E">
      <w:pPr>
        <w:spacing w:line="480" w:lineRule="auto"/>
        <w:rPr>
          <w:rFonts w:ascii="Arial" w:eastAsiaTheme="minorEastAsia" w:hAnsi="Arial" w:cs="Arial"/>
          <w:b/>
          <w:kern w:val="0"/>
          <w:sz w:val="24"/>
        </w:rPr>
      </w:pPr>
      <w:r w:rsidRPr="0002379E">
        <w:rPr>
          <w:rFonts w:ascii="Arial" w:eastAsiaTheme="minorEastAsia" w:hAnsi="Arial" w:cs="Arial"/>
          <w:b/>
          <w:bCs/>
          <w:kern w:val="0"/>
          <w:sz w:val="24"/>
        </w:rPr>
        <w:t>Supplementary Figure 2. OPLS-DA scatter plot of samples from V-</w:t>
      </w:r>
      <w:r w:rsidRPr="0002379E">
        <w:rPr>
          <w:rFonts w:ascii="Arial" w:eastAsiaTheme="minorEastAsia" w:hAnsi="Arial" w:cs="Arial"/>
          <w:b/>
          <w:kern w:val="0"/>
          <w:sz w:val="24"/>
        </w:rPr>
        <w:t>OIR group and V-WT group.</w:t>
      </w:r>
    </w:p>
    <w:p w14:paraId="1164DFD5" w14:textId="6C04551B" w:rsidR="002C73A3" w:rsidRPr="0002379E" w:rsidRDefault="002C73A3" w:rsidP="0002379E">
      <w:pPr>
        <w:spacing w:line="480" w:lineRule="auto"/>
        <w:rPr>
          <w:rFonts w:ascii="Arial" w:eastAsiaTheme="minorEastAsia" w:hAnsi="Arial" w:cs="Arial"/>
          <w:bCs/>
          <w:kern w:val="0"/>
          <w:sz w:val="24"/>
        </w:rPr>
      </w:pPr>
      <w:r w:rsidRPr="0002379E">
        <w:rPr>
          <w:rFonts w:ascii="Arial" w:eastAsiaTheme="minorEastAsia" w:hAnsi="Arial" w:cs="Arial"/>
          <w:bCs/>
          <w:kern w:val="0"/>
          <w:sz w:val="24"/>
        </w:rPr>
        <w:t>Samples from V-OIR and V-WT group clearly separated clusters in the OPLS-DA analysis. R2Ycum = 0.99</w:t>
      </w:r>
      <w:r w:rsidR="00AD634C" w:rsidRPr="0002379E">
        <w:rPr>
          <w:rFonts w:ascii="Arial" w:eastAsiaTheme="minorEastAsia" w:hAnsi="Arial" w:cs="Arial"/>
          <w:bCs/>
          <w:kern w:val="0"/>
          <w:sz w:val="24"/>
        </w:rPr>
        <w:t>7</w:t>
      </w:r>
      <w:r w:rsidRPr="0002379E">
        <w:rPr>
          <w:rFonts w:ascii="Arial" w:eastAsiaTheme="minorEastAsia" w:hAnsi="Arial" w:cs="Arial"/>
          <w:bCs/>
          <w:kern w:val="0"/>
          <w:sz w:val="24"/>
        </w:rPr>
        <w:t>, Q2cum = 0.</w:t>
      </w:r>
      <w:r w:rsidR="00AD634C" w:rsidRPr="0002379E">
        <w:rPr>
          <w:rFonts w:ascii="Arial" w:eastAsiaTheme="minorEastAsia" w:hAnsi="Arial" w:cs="Arial"/>
          <w:bCs/>
          <w:kern w:val="0"/>
          <w:sz w:val="24"/>
        </w:rPr>
        <w:t>921</w:t>
      </w:r>
      <w:r w:rsidRPr="0002379E">
        <w:rPr>
          <w:rFonts w:ascii="Arial" w:eastAsiaTheme="minorEastAsia" w:hAnsi="Arial" w:cs="Arial"/>
          <w:bCs/>
          <w:kern w:val="0"/>
          <w:sz w:val="24"/>
        </w:rPr>
        <w:t xml:space="preserve">. Green dots represent V-OIR (N = 7); blue dots represent V-WT (N = 7). </w:t>
      </w:r>
    </w:p>
    <w:p w14:paraId="6B5881D8" w14:textId="77777777" w:rsidR="002C73A3" w:rsidRPr="0002379E" w:rsidRDefault="002C73A3" w:rsidP="0002379E">
      <w:pPr>
        <w:spacing w:line="480" w:lineRule="auto"/>
        <w:rPr>
          <w:rStyle w:val="a8"/>
          <w:rFonts w:ascii="Arial" w:hAnsi="Arial" w:cs="Arial"/>
          <w:i w:val="0"/>
          <w:iCs w:val="0"/>
          <w:sz w:val="24"/>
        </w:rPr>
      </w:pPr>
    </w:p>
    <w:p w14:paraId="160CC9CD" w14:textId="784CEEAE" w:rsidR="002C73A3" w:rsidRPr="0002379E" w:rsidRDefault="002C73A3" w:rsidP="0002379E">
      <w:pPr>
        <w:spacing w:line="480" w:lineRule="auto"/>
        <w:rPr>
          <w:rStyle w:val="a8"/>
          <w:rFonts w:ascii="Arial" w:hAnsi="Arial" w:cs="Arial"/>
          <w:i w:val="0"/>
          <w:iCs w:val="0"/>
          <w:sz w:val="24"/>
        </w:rPr>
      </w:pPr>
      <w:r w:rsidRPr="0002379E">
        <w:rPr>
          <w:rFonts w:ascii="Arial" w:hAnsi="Arial" w:cs="Arial"/>
          <w:noProof/>
          <w:sz w:val="24"/>
        </w:rPr>
        <w:lastRenderedPageBreak/>
        <w:drawing>
          <wp:inline distT="0" distB="0" distL="0" distR="0" wp14:anchorId="48502F0B" wp14:editId="0FAECA22">
            <wp:extent cx="4657090" cy="88633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7090" cy="8863330"/>
                    </a:xfrm>
                    <a:prstGeom prst="rect">
                      <a:avLst/>
                    </a:prstGeom>
                    <a:noFill/>
                    <a:ln>
                      <a:noFill/>
                    </a:ln>
                  </pic:spPr>
                </pic:pic>
              </a:graphicData>
            </a:graphic>
          </wp:inline>
        </w:drawing>
      </w:r>
    </w:p>
    <w:p w14:paraId="3A6D8D9C" w14:textId="5710E7E1" w:rsidR="002C73A3" w:rsidRPr="0002379E" w:rsidRDefault="002C73A3" w:rsidP="0002379E">
      <w:pPr>
        <w:spacing w:line="480" w:lineRule="auto"/>
        <w:rPr>
          <w:rStyle w:val="a8"/>
          <w:rFonts w:ascii="Arial" w:hAnsi="Arial" w:cs="Arial"/>
          <w:i w:val="0"/>
          <w:iCs w:val="0"/>
          <w:sz w:val="24"/>
        </w:rPr>
      </w:pPr>
      <w:r w:rsidRPr="0002379E">
        <w:rPr>
          <w:rStyle w:val="a8"/>
          <w:rFonts w:ascii="Arial" w:hAnsi="Arial" w:cs="Arial"/>
          <w:b/>
          <w:bCs/>
          <w:i w:val="0"/>
          <w:iCs w:val="0"/>
          <w:sz w:val="24"/>
        </w:rPr>
        <w:lastRenderedPageBreak/>
        <w:t>Supplementary Figure 3</w:t>
      </w:r>
      <w:r w:rsidRPr="0002379E">
        <w:rPr>
          <w:rFonts w:ascii="Arial" w:hAnsi="Arial" w:cs="Arial"/>
          <w:b/>
          <w:bCs/>
          <w:sz w:val="24"/>
        </w:rPr>
        <w:t xml:space="preserve">. </w:t>
      </w:r>
      <w:r w:rsidRPr="0002379E">
        <w:rPr>
          <w:rStyle w:val="a8"/>
          <w:rFonts w:ascii="Arial" w:hAnsi="Arial" w:cs="Arial"/>
          <w:b/>
          <w:bCs/>
          <w:i w:val="0"/>
          <w:iCs w:val="0"/>
          <w:sz w:val="24"/>
        </w:rPr>
        <w:t>Validity tests for the OPLS-DA model.</w:t>
      </w:r>
      <w:r w:rsidR="00AD634C" w:rsidRPr="0002379E">
        <w:rPr>
          <w:rStyle w:val="a8"/>
          <w:rFonts w:ascii="Arial" w:hAnsi="Arial" w:cs="Arial"/>
          <w:i w:val="0"/>
          <w:iCs w:val="0"/>
          <w:sz w:val="24"/>
        </w:rPr>
        <w:t xml:space="preserve"> (A) </w:t>
      </w:r>
      <w:r w:rsidRPr="0002379E">
        <w:rPr>
          <w:rStyle w:val="a8"/>
          <w:rFonts w:ascii="Arial" w:hAnsi="Arial" w:cs="Arial"/>
          <w:i w:val="0"/>
          <w:iCs w:val="0"/>
          <w:sz w:val="24"/>
        </w:rPr>
        <w:t xml:space="preserve">Permutation analysis plotting R2 and Q2 from 200 permutation tests in the OPLS-DA model. The y-axis shows R2 and Q2, whereas the x-axis shows the correlation coefficient of permuted and observed data. The two points on the right represent the observed R2 and Q2. Cluster of points on the left represents 200 permuted R2 and Q2. Green and blue dots represent R2 and Q2 values, respectively. Dashed lines denote corresponding fitted regression lines for observed and permutated R2 and Q2. (B) Hoteling’s T2 test revealed that most samples did not show deviation. Red and orange horizontal dashed line denotes 99% and 95% CI levels, respectively. (C) </w:t>
      </w:r>
      <w:proofErr w:type="spellStart"/>
      <w:r w:rsidRPr="0002379E">
        <w:rPr>
          <w:rStyle w:val="a8"/>
          <w:rFonts w:ascii="Arial" w:hAnsi="Arial" w:cs="Arial"/>
          <w:i w:val="0"/>
          <w:iCs w:val="0"/>
          <w:sz w:val="24"/>
        </w:rPr>
        <w:t>DModX</w:t>
      </w:r>
      <w:proofErr w:type="spellEnd"/>
      <w:r w:rsidRPr="0002379E">
        <w:rPr>
          <w:rStyle w:val="a8"/>
          <w:rFonts w:ascii="Arial" w:hAnsi="Arial" w:cs="Arial"/>
          <w:i w:val="0"/>
          <w:iCs w:val="0"/>
          <w:sz w:val="24"/>
        </w:rPr>
        <w:t xml:space="preserve"> test plot presented that most samples did not show severe deviation in </w:t>
      </w:r>
      <w:proofErr w:type="spellStart"/>
      <w:r w:rsidRPr="0002379E">
        <w:rPr>
          <w:rStyle w:val="a8"/>
          <w:rFonts w:ascii="Arial" w:hAnsi="Arial" w:cs="Arial"/>
          <w:i w:val="0"/>
          <w:iCs w:val="0"/>
          <w:sz w:val="24"/>
        </w:rPr>
        <w:t>DModX</w:t>
      </w:r>
      <w:proofErr w:type="spellEnd"/>
      <w:r w:rsidRPr="0002379E">
        <w:rPr>
          <w:rStyle w:val="a8"/>
          <w:rFonts w:ascii="Arial" w:hAnsi="Arial" w:cs="Arial"/>
          <w:i w:val="0"/>
          <w:iCs w:val="0"/>
          <w:sz w:val="24"/>
        </w:rPr>
        <w:t xml:space="preserve">, with </w:t>
      </w:r>
      <w:r w:rsidR="00AD634C" w:rsidRPr="0002379E">
        <w:rPr>
          <w:rStyle w:val="a8"/>
          <w:rFonts w:ascii="Arial" w:hAnsi="Arial" w:cs="Arial"/>
          <w:i w:val="0"/>
          <w:iCs w:val="0"/>
          <w:sz w:val="24"/>
        </w:rPr>
        <w:t>1</w:t>
      </w:r>
      <w:r w:rsidRPr="0002379E">
        <w:rPr>
          <w:rStyle w:val="a8"/>
          <w:rFonts w:ascii="Arial" w:hAnsi="Arial" w:cs="Arial"/>
          <w:i w:val="0"/>
          <w:iCs w:val="0"/>
          <w:sz w:val="24"/>
        </w:rPr>
        <w:t xml:space="preserve"> moderate outlier</w:t>
      </w:r>
      <w:r w:rsidR="00556E77" w:rsidRPr="0002379E">
        <w:rPr>
          <w:rStyle w:val="a8"/>
          <w:rFonts w:ascii="Arial" w:hAnsi="Arial" w:cs="Arial"/>
          <w:i w:val="0"/>
          <w:iCs w:val="0"/>
          <w:sz w:val="24"/>
        </w:rPr>
        <w:t xml:space="preserve"> </w:t>
      </w:r>
      <w:r w:rsidRPr="0002379E">
        <w:rPr>
          <w:rStyle w:val="a8"/>
          <w:rFonts w:ascii="Arial" w:hAnsi="Arial" w:cs="Arial"/>
          <w:i w:val="0"/>
          <w:iCs w:val="0"/>
          <w:sz w:val="24"/>
        </w:rPr>
        <w:t xml:space="preserve">being participant </w:t>
      </w:r>
      <w:r w:rsidR="00AD634C" w:rsidRPr="0002379E">
        <w:rPr>
          <w:rStyle w:val="a8"/>
          <w:rFonts w:ascii="Arial" w:hAnsi="Arial" w:cs="Arial"/>
          <w:i w:val="0"/>
          <w:iCs w:val="0"/>
          <w:sz w:val="24"/>
        </w:rPr>
        <w:t>V</w:t>
      </w:r>
      <w:r w:rsidRPr="0002379E">
        <w:rPr>
          <w:rStyle w:val="a8"/>
          <w:rFonts w:ascii="Arial" w:hAnsi="Arial" w:cs="Arial"/>
          <w:i w:val="0"/>
          <w:iCs w:val="0"/>
          <w:sz w:val="24"/>
        </w:rPr>
        <w:t>-</w:t>
      </w:r>
      <w:r w:rsidR="00AD634C" w:rsidRPr="0002379E">
        <w:rPr>
          <w:rStyle w:val="a8"/>
          <w:rFonts w:ascii="Arial" w:hAnsi="Arial" w:cs="Arial"/>
          <w:i w:val="0"/>
          <w:iCs w:val="0"/>
          <w:sz w:val="24"/>
        </w:rPr>
        <w:t>WT</w:t>
      </w:r>
      <w:r w:rsidRPr="0002379E">
        <w:rPr>
          <w:rStyle w:val="a8"/>
          <w:rFonts w:ascii="Arial" w:hAnsi="Arial" w:cs="Arial"/>
          <w:i w:val="0"/>
          <w:iCs w:val="0"/>
          <w:sz w:val="24"/>
        </w:rPr>
        <w:t>-</w:t>
      </w:r>
      <w:r w:rsidR="00AD634C" w:rsidRPr="0002379E">
        <w:rPr>
          <w:rStyle w:val="a8"/>
          <w:rFonts w:ascii="Arial" w:hAnsi="Arial" w:cs="Arial"/>
          <w:i w:val="0"/>
          <w:iCs w:val="0"/>
          <w:sz w:val="24"/>
        </w:rPr>
        <w:t>3</w:t>
      </w:r>
      <w:r w:rsidRPr="0002379E">
        <w:rPr>
          <w:rStyle w:val="a8"/>
          <w:rFonts w:ascii="Arial" w:hAnsi="Arial" w:cs="Arial"/>
          <w:i w:val="0"/>
          <w:iCs w:val="0"/>
          <w:sz w:val="24"/>
        </w:rPr>
        <w:t>(1.</w:t>
      </w:r>
      <w:r w:rsidR="00AD634C" w:rsidRPr="0002379E">
        <w:rPr>
          <w:rStyle w:val="a8"/>
          <w:rFonts w:ascii="Arial" w:hAnsi="Arial" w:cs="Arial"/>
          <w:i w:val="0"/>
          <w:iCs w:val="0"/>
          <w:sz w:val="24"/>
        </w:rPr>
        <w:t>56</w:t>
      </w:r>
      <w:r w:rsidRPr="0002379E">
        <w:rPr>
          <w:rStyle w:val="a8"/>
          <w:rFonts w:ascii="Arial" w:hAnsi="Arial" w:cs="Arial"/>
          <w:i w:val="0"/>
          <w:iCs w:val="0"/>
          <w:sz w:val="24"/>
        </w:rPr>
        <w:t>). Red horizontal dashed line denotes 95% CI.</w:t>
      </w:r>
    </w:p>
    <w:p w14:paraId="3E9C905C" w14:textId="175AE94C" w:rsidR="00556E77" w:rsidRPr="0002379E" w:rsidRDefault="00556E77" w:rsidP="0002379E">
      <w:pPr>
        <w:spacing w:line="480" w:lineRule="auto"/>
        <w:rPr>
          <w:rStyle w:val="a8"/>
          <w:rFonts w:ascii="Arial" w:hAnsi="Arial" w:cs="Arial"/>
          <w:i w:val="0"/>
          <w:iCs w:val="0"/>
          <w:sz w:val="24"/>
        </w:rPr>
      </w:pPr>
    </w:p>
    <w:p w14:paraId="15B4D437" w14:textId="553E0005" w:rsidR="00556E77" w:rsidRPr="0002379E" w:rsidRDefault="00556E77" w:rsidP="0002379E">
      <w:pPr>
        <w:spacing w:line="480" w:lineRule="auto"/>
        <w:rPr>
          <w:rStyle w:val="a8"/>
          <w:rFonts w:ascii="Arial" w:hAnsi="Arial" w:cs="Arial"/>
          <w:i w:val="0"/>
          <w:iCs w:val="0"/>
          <w:sz w:val="24"/>
        </w:rPr>
      </w:pPr>
    </w:p>
    <w:p w14:paraId="4693A8F1" w14:textId="29C4F953" w:rsidR="00556E77" w:rsidRPr="0002379E" w:rsidRDefault="00556E77" w:rsidP="0002379E">
      <w:pPr>
        <w:spacing w:line="480" w:lineRule="auto"/>
        <w:rPr>
          <w:rStyle w:val="a8"/>
          <w:rFonts w:ascii="Arial" w:hAnsi="Arial" w:cs="Arial"/>
          <w:i w:val="0"/>
          <w:iCs w:val="0"/>
          <w:sz w:val="24"/>
        </w:rPr>
      </w:pPr>
    </w:p>
    <w:p w14:paraId="049D9B7B" w14:textId="2D62653F" w:rsidR="00556E77" w:rsidRPr="0002379E" w:rsidRDefault="00556E77" w:rsidP="0002379E">
      <w:pPr>
        <w:spacing w:line="480" w:lineRule="auto"/>
        <w:rPr>
          <w:rStyle w:val="a8"/>
          <w:rFonts w:ascii="Arial" w:hAnsi="Arial" w:cs="Arial"/>
          <w:i w:val="0"/>
          <w:iCs w:val="0"/>
          <w:sz w:val="24"/>
        </w:rPr>
      </w:pPr>
    </w:p>
    <w:p w14:paraId="32D2F821" w14:textId="6285E673" w:rsidR="00556E77" w:rsidRPr="0002379E" w:rsidRDefault="00556E77" w:rsidP="0002379E">
      <w:pPr>
        <w:spacing w:line="480" w:lineRule="auto"/>
        <w:rPr>
          <w:rStyle w:val="a8"/>
          <w:rFonts w:ascii="Arial" w:hAnsi="Arial" w:cs="Arial"/>
          <w:i w:val="0"/>
          <w:iCs w:val="0"/>
          <w:sz w:val="24"/>
        </w:rPr>
      </w:pPr>
    </w:p>
    <w:p w14:paraId="45E6A929" w14:textId="3CF46C80" w:rsidR="00556E77" w:rsidRPr="0002379E" w:rsidRDefault="00556E77" w:rsidP="0002379E">
      <w:pPr>
        <w:spacing w:line="480" w:lineRule="auto"/>
        <w:rPr>
          <w:rStyle w:val="a8"/>
          <w:rFonts w:ascii="Arial" w:hAnsi="Arial" w:cs="Arial"/>
          <w:i w:val="0"/>
          <w:iCs w:val="0"/>
          <w:sz w:val="24"/>
        </w:rPr>
      </w:pPr>
    </w:p>
    <w:p w14:paraId="07F345D7" w14:textId="1ACB0CB2" w:rsidR="00556E77" w:rsidRPr="0002379E" w:rsidRDefault="00556E77" w:rsidP="0002379E">
      <w:pPr>
        <w:spacing w:line="480" w:lineRule="auto"/>
        <w:rPr>
          <w:rStyle w:val="a8"/>
          <w:rFonts w:ascii="Arial" w:hAnsi="Arial" w:cs="Arial"/>
          <w:i w:val="0"/>
          <w:iCs w:val="0"/>
          <w:sz w:val="24"/>
        </w:rPr>
      </w:pPr>
    </w:p>
    <w:p w14:paraId="7AB2B5FE" w14:textId="34FCCD5B" w:rsidR="00556E77" w:rsidRPr="0002379E" w:rsidRDefault="00556E77" w:rsidP="0002379E">
      <w:pPr>
        <w:spacing w:line="480" w:lineRule="auto"/>
        <w:rPr>
          <w:rStyle w:val="a8"/>
          <w:rFonts w:ascii="Arial" w:hAnsi="Arial" w:cs="Arial"/>
          <w:i w:val="0"/>
          <w:iCs w:val="0"/>
          <w:sz w:val="24"/>
        </w:rPr>
      </w:pPr>
    </w:p>
    <w:p w14:paraId="615EEE1A" w14:textId="11E157AE" w:rsidR="00556E77" w:rsidRPr="0002379E" w:rsidRDefault="00556E77" w:rsidP="0002379E">
      <w:pPr>
        <w:spacing w:line="480" w:lineRule="auto"/>
        <w:rPr>
          <w:rStyle w:val="a8"/>
          <w:rFonts w:ascii="Arial" w:hAnsi="Arial" w:cs="Arial"/>
          <w:i w:val="0"/>
          <w:iCs w:val="0"/>
          <w:sz w:val="24"/>
        </w:rPr>
      </w:pPr>
    </w:p>
    <w:p w14:paraId="2A2112FD" w14:textId="5D8D5C1F" w:rsidR="00556E77" w:rsidRPr="0002379E" w:rsidRDefault="00556E77" w:rsidP="0002379E">
      <w:pPr>
        <w:spacing w:line="480" w:lineRule="auto"/>
        <w:rPr>
          <w:rFonts w:ascii="Arial" w:eastAsiaTheme="minorEastAsia" w:hAnsi="Arial" w:cs="Arial"/>
          <w:color w:val="FF0000"/>
          <w:kern w:val="0"/>
          <w:sz w:val="24"/>
        </w:rPr>
      </w:pPr>
      <w:r w:rsidRPr="0002379E">
        <w:rPr>
          <w:rFonts w:ascii="Arial" w:eastAsiaTheme="minorEastAsia" w:hAnsi="Arial" w:cs="Arial"/>
          <w:noProof/>
          <w:kern w:val="0"/>
          <w:sz w:val="24"/>
        </w:rPr>
        <w:lastRenderedPageBreak/>
        <w:drawing>
          <wp:anchor distT="0" distB="0" distL="114300" distR="114300" simplePos="0" relativeHeight="251659264" behindDoc="0" locked="0" layoutInCell="1" allowOverlap="1" wp14:anchorId="2779821C" wp14:editId="723036A5">
            <wp:simplePos x="0" y="0"/>
            <wp:positionH relativeFrom="margin">
              <wp:posOffset>-365613</wp:posOffset>
            </wp:positionH>
            <wp:positionV relativeFrom="paragraph">
              <wp:posOffset>217609</wp:posOffset>
            </wp:positionV>
            <wp:extent cx="6048375" cy="3257550"/>
            <wp:effectExtent l="0" t="0" r="9525"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048375" cy="3257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379E">
        <w:rPr>
          <w:rFonts w:ascii="Arial" w:eastAsiaTheme="minorEastAsia" w:hAnsi="Arial" w:cs="Arial"/>
          <w:b/>
          <w:kern w:val="0"/>
          <w:sz w:val="24"/>
        </w:rPr>
        <w:t xml:space="preserve">Supplementary Figure 4. </w:t>
      </w:r>
      <w:r w:rsidRPr="0002379E">
        <w:rPr>
          <w:rFonts w:ascii="Arial" w:eastAsiaTheme="minorEastAsia" w:hAnsi="Arial" w:cs="Arial"/>
          <w:bCs/>
          <w:kern w:val="0"/>
          <w:sz w:val="24"/>
        </w:rPr>
        <w:t>Metabolites contribution plot based on OPLS-DA model.</w:t>
      </w:r>
      <w:r w:rsidRPr="0002379E">
        <w:rPr>
          <w:rFonts w:ascii="Arial" w:hAnsi="Arial" w:cs="Arial"/>
          <w:bCs/>
          <w:sz w:val="24"/>
        </w:rPr>
        <w:t xml:space="preserve"> The c</w:t>
      </w:r>
      <w:r w:rsidRPr="0002379E">
        <w:rPr>
          <w:rFonts w:ascii="Arial" w:eastAsiaTheme="minorEastAsia" w:hAnsi="Arial" w:cs="Arial"/>
          <w:bCs/>
          <w:kern w:val="0"/>
          <w:sz w:val="24"/>
        </w:rPr>
        <w:t>ontribution plot shows the contribution of each metabolite in the previously built OPLS-DA model. According to the plot, there are 919 metabolites perceived as important with VIP value greater than 0.5 (not shown all),</w:t>
      </w:r>
      <w:r w:rsidRPr="0002379E">
        <w:rPr>
          <w:rFonts w:ascii="Arial" w:hAnsi="Arial" w:cs="Arial"/>
          <w:sz w:val="24"/>
        </w:rPr>
        <w:t xml:space="preserve"> </w:t>
      </w:r>
      <w:r w:rsidRPr="0002379E">
        <w:rPr>
          <w:rFonts w:ascii="Arial" w:eastAsiaTheme="minorEastAsia" w:hAnsi="Arial" w:cs="Arial"/>
          <w:bCs/>
          <w:kern w:val="0"/>
          <w:sz w:val="24"/>
        </w:rPr>
        <w:t>including Glycerophospholipids (PE, PC, etc.), carnitines (lipid metabolism), arginine (arginine metabolism), Niacinamide (tryptophan metabolism), and glutamyl groups, which are considered important. Only 66 metabolites were shown in the graph.</w:t>
      </w:r>
      <w:r w:rsidRPr="0002379E">
        <w:rPr>
          <w:rFonts w:ascii="Arial" w:eastAsiaTheme="minorEastAsia" w:hAnsi="Arial" w:cs="Arial"/>
          <w:color w:val="FF0000"/>
          <w:kern w:val="0"/>
          <w:sz w:val="24"/>
        </w:rPr>
        <w:t xml:space="preserve"> </w:t>
      </w:r>
    </w:p>
    <w:p w14:paraId="2D5D36DD" w14:textId="4A0CA252" w:rsidR="002C73A3" w:rsidRPr="0002379E" w:rsidRDefault="002C73A3" w:rsidP="0002379E">
      <w:pPr>
        <w:spacing w:line="480" w:lineRule="auto"/>
        <w:rPr>
          <w:rStyle w:val="a8"/>
          <w:rFonts w:ascii="Arial" w:hAnsi="Arial" w:cs="Arial"/>
          <w:i w:val="0"/>
          <w:iCs w:val="0"/>
          <w:sz w:val="24"/>
        </w:rPr>
      </w:pPr>
    </w:p>
    <w:p w14:paraId="010279BC" w14:textId="1313FA50" w:rsidR="002C73A3" w:rsidRPr="0002379E" w:rsidRDefault="002C73A3" w:rsidP="0002379E">
      <w:pPr>
        <w:spacing w:line="480" w:lineRule="auto"/>
        <w:rPr>
          <w:rStyle w:val="a8"/>
          <w:rFonts w:ascii="Arial" w:hAnsi="Arial" w:cs="Arial"/>
          <w:i w:val="0"/>
          <w:iCs w:val="0"/>
          <w:sz w:val="24"/>
        </w:rPr>
      </w:pPr>
    </w:p>
    <w:p w14:paraId="00769BDE" w14:textId="61464E17" w:rsidR="00556E77" w:rsidRPr="0002379E" w:rsidRDefault="00556E77" w:rsidP="0002379E">
      <w:pPr>
        <w:spacing w:line="480" w:lineRule="auto"/>
        <w:rPr>
          <w:rStyle w:val="a8"/>
          <w:rFonts w:ascii="Arial" w:hAnsi="Arial" w:cs="Arial"/>
          <w:i w:val="0"/>
          <w:iCs w:val="0"/>
          <w:sz w:val="24"/>
        </w:rPr>
      </w:pPr>
    </w:p>
    <w:p w14:paraId="612EBC45" w14:textId="58F9884B" w:rsidR="00556E77" w:rsidRPr="0002379E" w:rsidRDefault="00556E77" w:rsidP="0002379E">
      <w:pPr>
        <w:spacing w:line="480" w:lineRule="auto"/>
        <w:rPr>
          <w:rStyle w:val="a8"/>
          <w:rFonts w:ascii="Arial" w:hAnsi="Arial" w:cs="Arial"/>
          <w:i w:val="0"/>
          <w:iCs w:val="0"/>
          <w:sz w:val="24"/>
        </w:rPr>
      </w:pPr>
    </w:p>
    <w:p w14:paraId="77EE8E4B" w14:textId="15D5C66A" w:rsidR="00556E77" w:rsidRPr="0002379E" w:rsidRDefault="00556E77" w:rsidP="0002379E">
      <w:pPr>
        <w:spacing w:line="480" w:lineRule="auto"/>
        <w:rPr>
          <w:rStyle w:val="a8"/>
          <w:rFonts w:ascii="Arial" w:hAnsi="Arial" w:cs="Arial"/>
          <w:i w:val="0"/>
          <w:iCs w:val="0"/>
          <w:sz w:val="24"/>
        </w:rPr>
      </w:pPr>
    </w:p>
    <w:p w14:paraId="45298B07" w14:textId="65C7600F" w:rsidR="00556E77" w:rsidRPr="0002379E" w:rsidRDefault="00556E77" w:rsidP="0002379E">
      <w:pPr>
        <w:spacing w:line="480" w:lineRule="auto"/>
        <w:rPr>
          <w:rStyle w:val="a8"/>
          <w:rFonts w:ascii="Arial" w:hAnsi="Arial" w:cs="Arial"/>
          <w:i w:val="0"/>
          <w:iCs w:val="0"/>
          <w:sz w:val="24"/>
        </w:rPr>
      </w:pPr>
    </w:p>
    <w:p w14:paraId="2CBD1B75" w14:textId="6DD32294" w:rsidR="00556E77" w:rsidRPr="0002379E" w:rsidRDefault="00556E77" w:rsidP="0002379E">
      <w:pPr>
        <w:spacing w:line="480" w:lineRule="auto"/>
        <w:rPr>
          <w:rStyle w:val="a8"/>
          <w:rFonts w:ascii="Arial" w:hAnsi="Arial" w:cs="Arial"/>
          <w:i w:val="0"/>
          <w:iCs w:val="0"/>
          <w:sz w:val="24"/>
        </w:rPr>
      </w:pPr>
    </w:p>
    <w:p w14:paraId="57E2881E" w14:textId="1E685415" w:rsidR="00556E77" w:rsidRPr="0002379E" w:rsidRDefault="0063224B" w:rsidP="0002379E">
      <w:pPr>
        <w:spacing w:line="480" w:lineRule="auto"/>
        <w:rPr>
          <w:rStyle w:val="a8"/>
          <w:rFonts w:ascii="Arial" w:hAnsi="Arial" w:cs="Arial"/>
          <w:i w:val="0"/>
          <w:iCs w:val="0"/>
          <w:sz w:val="24"/>
        </w:rPr>
      </w:pPr>
      <w:r w:rsidRPr="0002379E">
        <w:rPr>
          <w:rFonts w:ascii="Arial" w:eastAsiaTheme="minorEastAsia" w:hAnsi="Arial" w:cs="Arial"/>
          <w:b/>
          <w:bCs/>
          <w:noProof/>
          <w:kern w:val="0"/>
          <w:sz w:val="24"/>
        </w:rPr>
        <w:drawing>
          <wp:anchor distT="0" distB="0" distL="114300" distR="114300" simplePos="0" relativeHeight="251661312" behindDoc="0" locked="0" layoutInCell="1" allowOverlap="1" wp14:anchorId="236E5949" wp14:editId="5B640D13">
            <wp:simplePos x="0" y="0"/>
            <wp:positionH relativeFrom="column">
              <wp:posOffset>0</wp:posOffset>
            </wp:positionH>
            <wp:positionV relativeFrom="paragraph">
              <wp:posOffset>397510</wp:posOffset>
            </wp:positionV>
            <wp:extent cx="4109085" cy="2957830"/>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109085"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66D48B" w14:textId="36C7779B" w:rsidR="0063224B" w:rsidRPr="0002379E" w:rsidRDefault="0063224B" w:rsidP="0002379E">
      <w:pPr>
        <w:spacing w:line="480" w:lineRule="auto"/>
        <w:rPr>
          <w:rFonts w:ascii="Arial" w:eastAsiaTheme="minorEastAsia" w:hAnsi="Arial" w:cs="Arial"/>
          <w:kern w:val="0"/>
          <w:sz w:val="24"/>
        </w:rPr>
      </w:pPr>
      <w:r w:rsidRPr="0002379E">
        <w:rPr>
          <w:rFonts w:ascii="Arial" w:eastAsiaTheme="minorEastAsia" w:hAnsi="Arial" w:cs="Arial"/>
          <w:b/>
          <w:bCs/>
          <w:noProof/>
          <w:kern w:val="0"/>
          <w:sz w:val="24"/>
        </w:rPr>
        <w:t xml:space="preserve">Supplementary Figure 5. </w:t>
      </w:r>
      <w:r w:rsidRPr="0002379E">
        <w:rPr>
          <w:rFonts w:ascii="Arial" w:eastAsiaTheme="minorEastAsia" w:hAnsi="Arial" w:cs="Arial"/>
          <w:noProof/>
          <w:kern w:val="0"/>
          <w:sz w:val="24"/>
        </w:rPr>
        <w:t>The pie chart showing fractions of main classes of metabolites. Categories of metabolites were ordered from the highest to lowest fraction as follows: lipids (62.28%), amino acids (16.67%), nucleotides (8.77%), xenobiotics (7.89%), carbohydrates (3.51%), cofactors and vitamins (0.88%)</w:t>
      </w:r>
      <w:r w:rsidRPr="0002379E">
        <w:rPr>
          <w:rFonts w:ascii="Arial" w:eastAsiaTheme="minorEastAsia" w:hAnsi="Arial" w:cs="Arial"/>
          <w:b/>
          <w:kern w:val="0"/>
          <w:sz w:val="24"/>
        </w:rPr>
        <w:t>.</w:t>
      </w:r>
      <w:r w:rsidRPr="0002379E">
        <w:rPr>
          <w:rFonts w:ascii="Arial" w:eastAsiaTheme="minorEastAsia" w:hAnsi="Arial" w:cs="Arial"/>
          <w:kern w:val="0"/>
          <w:sz w:val="24"/>
        </w:rPr>
        <w:t xml:space="preserve"> </w:t>
      </w:r>
    </w:p>
    <w:p w14:paraId="3BAB1A3F" w14:textId="2E1AADBE" w:rsidR="00556E77" w:rsidRPr="0002379E" w:rsidRDefault="00556E77" w:rsidP="0002379E">
      <w:pPr>
        <w:spacing w:line="480" w:lineRule="auto"/>
        <w:rPr>
          <w:rStyle w:val="a8"/>
          <w:rFonts w:ascii="Arial" w:hAnsi="Arial" w:cs="Arial"/>
          <w:i w:val="0"/>
          <w:iCs w:val="0"/>
          <w:sz w:val="24"/>
        </w:rPr>
      </w:pPr>
    </w:p>
    <w:p w14:paraId="1D4DE838" w14:textId="77777777" w:rsidR="0063224B" w:rsidRPr="0002379E" w:rsidRDefault="0063224B" w:rsidP="0002379E">
      <w:pPr>
        <w:spacing w:line="480" w:lineRule="auto"/>
        <w:rPr>
          <w:rFonts w:ascii="Arial" w:eastAsiaTheme="minorEastAsia" w:hAnsi="Arial" w:cs="Arial"/>
          <w:kern w:val="0"/>
          <w:sz w:val="24"/>
        </w:rPr>
      </w:pPr>
      <w:r w:rsidRPr="0002379E">
        <w:rPr>
          <w:rFonts w:ascii="Arial" w:eastAsiaTheme="minorEastAsia" w:hAnsi="Arial" w:cs="Arial"/>
          <w:noProof/>
          <w:kern w:val="0"/>
          <w:sz w:val="24"/>
        </w:rPr>
        <w:lastRenderedPageBreak/>
        <w:drawing>
          <wp:anchor distT="0" distB="0" distL="114300" distR="114300" simplePos="0" relativeHeight="251663360" behindDoc="0" locked="0" layoutInCell="1" allowOverlap="0" wp14:anchorId="3505A6AE" wp14:editId="34D84265">
            <wp:simplePos x="0" y="0"/>
            <wp:positionH relativeFrom="margin">
              <wp:posOffset>358140</wp:posOffset>
            </wp:positionH>
            <wp:positionV relativeFrom="margin">
              <wp:posOffset>470535</wp:posOffset>
            </wp:positionV>
            <wp:extent cx="5034915" cy="331406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034915" cy="3314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D275FF" w14:textId="77777777" w:rsidR="0063224B" w:rsidRPr="0002379E" w:rsidRDefault="0063224B" w:rsidP="0002379E">
      <w:pPr>
        <w:widowControl/>
        <w:spacing w:line="480" w:lineRule="auto"/>
        <w:rPr>
          <w:rFonts w:ascii="Arial" w:eastAsiaTheme="minorEastAsia" w:hAnsi="Arial" w:cs="Arial"/>
          <w:kern w:val="0"/>
          <w:sz w:val="24"/>
        </w:rPr>
      </w:pPr>
      <w:r w:rsidRPr="0002379E">
        <w:rPr>
          <w:rFonts w:ascii="Arial" w:eastAsiaTheme="minorEastAsia" w:hAnsi="Arial" w:cs="Arial"/>
          <w:b/>
          <w:bCs/>
          <w:noProof/>
          <w:kern w:val="0"/>
          <w:sz w:val="24"/>
        </w:rPr>
        <w:t>Supplementary Figure 6.</w:t>
      </w:r>
      <w:r w:rsidRPr="0002379E">
        <w:rPr>
          <w:rFonts w:ascii="Arial" w:eastAsiaTheme="minorEastAsia" w:hAnsi="Arial" w:cs="Arial"/>
          <w:b/>
          <w:kern w:val="0"/>
          <w:sz w:val="24"/>
        </w:rPr>
        <w:t xml:space="preserve"> </w:t>
      </w:r>
      <w:r w:rsidRPr="0002379E">
        <w:rPr>
          <w:rStyle w:val="aa"/>
          <w:rFonts w:ascii="Arial" w:hAnsi="Arial" w:cs="Arial"/>
          <w:sz w:val="24"/>
          <w:shd w:val="clear" w:color="auto" w:fill="FFFFFF"/>
        </w:rPr>
        <w:t xml:space="preserve">Venn plot. </w:t>
      </w:r>
      <w:r w:rsidRPr="0002379E">
        <w:rPr>
          <w:rFonts w:ascii="Arial" w:hAnsi="Arial" w:cs="Arial"/>
          <w:sz w:val="24"/>
          <w:shd w:val="clear" w:color="auto" w:fill="FFFFFF"/>
        </w:rPr>
        <w:t xml:space="preserve">Predicted feature importance of 5022 metabolites as filtered with LASSO, EN regression, and Adaptive LASSO and compared with the Volcano plot. The green square indicates the Volcano plot of 81 metabolites; the principal 15 metabolites of the LASSO, EN regression, and Adaptive LASSO feature selection are indicated by the red, yellow, and blue squares, respectively. The red bounding light purple box shows the common 2 metabolites (Shikimic acid and </w:t>
      </w:r>
      <w:proofErr w:type="gramStart"/>
      <w:r w:rsidRPr="0002379E">
        <w:rPr>
          <w:rFonts w:ascii="Arial" w:hAnsi="Arial" w:cs="Arial"/>
          <w:sz w:val="24"/>
          <w:shd w:val="clear" w:color="auto" w:fill="FFFFFF"/>
        </w:rPr>
        <w:t>PC(</w:t>
      </w:r>
      <w:proofErr w:type="gramEnd"/>
      <w:r w:rsidRPr="0002379E">
        <w:rPr>
          <w:rFonts w:ascii="Arial" w:hAnsi="Arial" w:cs="Arial"/>
          <w:sz w:val="24"/>
          <w:shd w:val="clear" w:color="auto" w:fill="FFFFFF"/>
        </w:rPr>
        <w:t>14:1(9Z)/20:2(11Z,14Z)).</w:t>
      </w:r>
    </w:p>
    <w:p w14:paraId="5088171B" w14:textId="0FEB52C9" w:rsidR="00556E77" w:rsidRPr="0002379E" w:rsidRDefault="00556E77" w:rsidP="0002379E">
      <w:pPr>
        <w:spacing w:line="480" w:lineRule="auto"/>
        <w:rPr>
          <w:rStyle w:val="a8"/>
          <w:rFonts w:ascii="Arial" w:hAnsi="Arial" w:cs="Arial"/>
          <w:i w:val="0"/>
          <w:iCs w:val="0"/>
          <w:sz w:val="24"/>
        </w:rPr>
      </w:pPr>
    </w:p>
    <w:p w14:paraId="51D392AE" w14:textId="3CAEF6C0" w:rsidR="00556E77" w:rsidRPr="0002379E" w:rsidRDefault="00556E77" w:rsidP="0002379E">
      <w:pPr>
        <w:spacing w:line="480" w:lineRule="auto"/>
        <w:rPr>
          <w:rStyle w:val="a8"/>
          <w:rFonts w:ascii="Arial" w:hAnsi="Arial" w:cs="Arial"/>
          <w:i w:val="0"/>
          <w:iCs w:val="0"/>
          <w:sz w:val="24"/>
        </w:rPr>
      </w:pPr>
    </w:p>
    <w:p w14:paraId="1F3CFFEA" w14:textId="02327786" w:rsidR="00556E77" w:rsidRPr="0002379E" w:rsidRDefault="00556E77" w:rsidP="0002379E">
      <w:pPr>
        <w:spacing w:line="480" w:lineRule="auto"/>
        <w:rPr>
          <w:rStyle w:val="a8"/>
          <w:rFonts w:ascii="Arial" w:hAnsi="Arial" w:cs="Arial"/>
          <w:i w:val="0"/>
          <w:iCs w:val="0"/>
          <w:sz w:val="24"/>
        </w:rPr>
      </w:pPr>
    </w:p>
    <w:p w14:paraId="651FF60B" w14:textId="162EDDD7" w:rsidR="00556E77" w:rsidRPr="0002379E" w:rsidRDefault="00556E77" w:rsidP="0002379E">
      <w:pPr>
        <w:spacing w:line="480" w:lineRule="auto"/>
        <w:rPr>
          <w:rStyle w:val="a8"/>
          <w:rFonts w:ascii="Arial" w:hAnsi="Arial" w:cs="Arial"/>
          <w:i w:val="0"/>
          <w:iCs w:val="0"/>
          <w:sz w:val="24"/>
        </w:rPr>
      </w:pPr>
    </w:p>
    <w:p w14:paraId="1F01436B" w14:textId="0E843033" w:rsidR="00556E77" w:rsidRPr="0002379E" w:rsidRDefault="00556E77" w:rsidP="0002379E">
      <w:pPr>
        <w:spacing w:line="480" w:lineRule="auto"/>
        <w:rPr>
          <w:rStyle w:val="a8"/>
          <w:rFonts w:ascii="Arial" w:hAnsi="Arial" w:cs="Arial"/>
          <w:i w:val="0"/>
          <w:iCs w:val="0"/>
          <w:sz w:val="24"/>
        </w:rPr>
      </w:pPr>
    </w:p>
    <w:p w14:paraId="0039BD38" w14:textId="3E1B00AE" w:rsidR="00556E77" w:rsidRDefault="001B7A81" w:rsidP="0002379E">
      <w:pPr>
        <w:spacing w:line="480" w:lineRule="auto"/>
        <w:rPr>
          <w:rStyle w:val="a8"/>
          <w:rFonts w:ascii="Arial" w:hAnsi="Arial" w:cs="Arial"/>
          <w:i w:val="0"/>
          <w:iCs w:val="0"/>
          <w:sz w:val="24"/>
        </w:rPr>
      </w:pPr>
      <w:r w:rsidRPr="00165797">
        <w:rPr>
          <w:rFonts w:ascii="Arial" w:eastAsiaTheme="minorEastAsia" w:hAnsi="Arial" w:cs="Arial"/>
          <w:noProof/>
          <w:kern w:val="0"/>
          <w:sz w:val="24"/>
        </w:rPr>
        <w:lastRenderedPageBreak/>
        <w:drawing>
          <wp:anchor distT="0" distB="0" distL="114300" distR="114300" simplePos="0" relativeHeight="251665408" behindDoc="0" locked="0" layoutInCell="1" allowOverlap="1" wp14:anchorId="02CBFD93" wp14:editId="66CB9471">
            <wp:simplePos x="0" y="0"/>
            <wp:positionH relativeFrom="column">
              <wp:posOffset>0</wp:posOffset>
            </wp:positionH>
            <wp:positionV relativeFrom="paragraph">
              <wp:posOffset>398780</wp:posOffset>
            </wp:positionV>
            <wp:extent cx="4890135" cy="431546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90135" cy="4315460"/>
                    </a:xfrm>
                    <a:prstGeom prst="rect">
                      <a:avLst/>
                    </a:prstGeom>
                  </pic:spPr>
                </pic:pic>
              </a:graphicData>
            </a:graphic>
            <wp14:sizeRelH relativeFrom="margin">
              <wp14:pctWidth>0</wp14:pctWidth>
            </wp14:sizeRelH>
            <wp14:sizeRelV relativeFrom="margin">
              <wp14:pctHeight>0</wp14:pctHeight>
            </wp14:sizeRelV>
          </wp:anchor>
        </w:drawing>
      </w:r>
    </w:p>
    <w:p w14:paraId="04017C25" w14:textId="77777777" w:rsidR="001B7A81" w:rsidRPr="00165797" w:rsidRDefault="001B7A81" w:rsidP="001B7A81">
      <w:pPr>
        <w:spacing w:line="480" w:lineRule="auto"/>
        <w:rPr>
          <w:rStyle w:val="ab"/>
          <w:rFonts w:ascii="Arial" w:eastAsiaTheme="minorEastAsia" w:hAnsi="Arial" w:cs="Arial"/>
          <w:bCs/>
          <w:kern w:val="0"/>
          <w:sz w:val="24"/>
        </w:rPr>
      </w:pPr>
    </w:p>
    <w:p w14:paraId="48043B42" w14:textId="0DB546B8" w:rsidR="001B7A81" w:rsidRPr="00165797" w:rsidRDefault="001B7A81" w:rsidP="001B7A81">
      <w:pPr>
        <w:spacing w:line="480" w:lineRule="auto"/>
        <w:rPr>
          <w:rFonts w:ascii="Arial" w:eastAsiaTheme="minorEastAsia" w:hAnsi="Arial" w:cs="Arial"/>
          <w:noProof/>
          <w:kern w:val="0"/>
          <w:sz w:val="24"/>
        </w:rPr>
      </w:pPr>
      <w:r w:rsidRPr="00165797">
        <w:rPr>
          <w:rFonts w:ascii="Arial" w:eastAsiaTheme="minorEastAsia" w:hAnsi="Arial" w:cs="Arial"/>
          <w:b/>
          <w:bCs/>
          <w:kern w:val="0"/>
          <w:sz w:val="24"/>
        </w:rPr>
        <w:t xml:space="preserve">Supplementary Figure </w:t>
      </w:r>
      <w:r>
        <w:rPr>
          <w:rFonts w:ascii="Arial" w:eastAsiaTheme="minorEastAsia" w:hAnsi="Arial" w:cs="Arial"/>
          <w:b/>
          <w:bCs/>
          <w:kern w:val="0"/>
          <w:sz w:val="24"/>
        </w:rPr>
        <w:t>7</w:t>
      </w:r>
      <w:r w:rsidRPr="00165797">
        <w:rPr>
          <w:rFonts w:ascii="Arial" w:hAnsi="Arial" w:cs="Arial"/>
          <w:b/>
          <w:bCs/>
          <w:color w:val="000000"/>
          <w:sz w:val="24"/>
        </w:rPr>
        <w:t>. Venn network of the enriched pathways.</w:t>
      </w:r>
      <w:r w:rsidRPr="00165797">
        <w:rPr>
          <w:rFonts w:ascii="Arial" w:hAnsi="Arial" w:cs="Arial"/>
          <w:color w:val="000000"/>
          <w:sz w:val="24"/>
        </w:rPr>
        <w:t xml:space="preserve"> </w:t>
      </w:r>
      <w:r w:rsidRPr="00165797">
        <w:rPr>
          <w:rFonts w:ascii="Arial" w:eastAsiaTheme="minorEastAsia" w:hAnsi="Arial" w:cs="Arial"/>
          <w:noProof/>
          <w:kern w:val="0"/>
          <w:sz w:val="24"/>
        </w:rPr>
        <w:t xml:space="preserve">Through comparative analysis of this study and previous studies, a total of 14 different metabolic pathways with significant changes were enriched (10, 9, 9, and 6 pathways in OIR retina, vitreous targeted metabolomics,  OIR kidney untargeted metabolomics, and ROP blood targeted metabolomics, respectively. </w:t>
      </w:r>
      <w:bookmarkStart w:id="0" w:name="OLE_LINK47"/>
      <w:r w:rsidRPr="008B444D">
        <w:rPr>
          <w:rFonts w:ascii="Arial" w:eastAsiaTheme="minorEastAsia" w:hAnsi="Arial" w:cs="Arial"/>
          <w:noProof/>
          <w:kern w:val="0"/>
          <w:sz w:val="24"/>
        </w:rPr>
        <w:t>See</w:t>
      </w:r>
      <w:r w:rsidRPr="001D44BA">
        <w:rPr>
          <w:rFonts w:ascii="Arial" w:eastAsiaTheme="minorEastAsia" w:hAnsi="Arial" w:cs="Arial"/>
          <w:b/>
          <w:bCs/>
          <w:noProof/>
          <w:kern w:val="0"/>
          <w:sz w:val="24"/>
        </w:rPr>
        <w:t xml:space="preserve"> Supplementary Data for detail</w:t>
      </w:r>
      <w:r w:rsidRPr="00165797">
        <w:rPr>
          <w:rFonts w:ascii="Arial" w:eastAsiaTheme="minorEastAsia" w:hAnsi="Arial" w:cs="Arial"/>
          <w:noProof/>
          <w:kern w:val="0"/>
          <w:sz w:val="24"/>
        </w:rPr>
        <w:t>). The larger the node, the more the count of pathways.</w:t>
      </w:r>
      <w:bookmarkEnd w:id="0"/>
      <w:r w:rsidRPr="00165797">
        <w:rPr>
          <w:rFonts w:ascii="Arial" w:eastAsiaTheme="minorEastAsia" w:hAnsi="Arial" w:cs="Arial"/>
          <w:noProof/>
          <w:kern w:val="0"/>
          <w:sz w:val="24"/>
        </w:rPr>
        <w:t xml:space="preserve"> </w:t>
      </w:r>
    </w:p>
    <w:p w14:paraId="38489CF9" w14:textId="3CF30098" w:rsidR="001B7A81" w:rsidRPr="00165797" w:rsidRDefault="001B7A81" w:rsidP="001B7A81">
      <w:pPr>
        <w:spacing w:line="480" w:lineRule="auto"/>
        <w:rPr>
          <w:rFonts w:ascii="Arial" w:hAnsi="Arial" w:cs="Arial"/>
          <w:spacing w:val="8"/>
          <w:sz w:val="24"/>
          <w:shd w:val="clear" w:color="auto" w:fill="FFFFFF"/>
        </w:rPr>
      </w:pPr>
      <w:r w:rsidRPr="00165797">
        <w:rPr>
          <w:rFonts w:ascii="Arial" w:eastAsiaTheme="minorEastAsia" w:hAnsi="Arial" w:cs="Arial"/>
          <w:b/>
          <w:noProof/>
          <w:kern w:val="0"/>
          <w:sz w:val="24"/>
          <w:u w:val="single"/>
        </w:rPr>
        <w:lastRenderedPageBreak/>
        <w:drawing>
          <wp:anchor distT="0" distB="0" distL="114300" distR="114300" simplePos="0" relativeHeight="251667456" behindDoc="0" locked="0" layoutInCell="1" allowOverlap="1" wp14:anchorId="54496534" wp14:editId="09953A87">
            <wp:simplePos x="0" y="0"/>
            <wp:positionH relativeFrom="margin">
              <wp:align>left</wp:align>
            </wp:positionH>
            <wp:positionV relativeFrom="paragraph">
              <wp:posOffset>233410</wp:posOffset>
            </wp:positionV>
            <wp:extent cx="6073140" cy="5659755"/>
            <wp:effectExtent l="0" t="0" r="381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rotWithShape="1">
                    <a:blip r:embed="rId14" cstate="print">
                      <a:extLst>
                        <a:ext uri="{28A0092B-C50C-407E-A947-70E740481C1C}">
                          <a14:useLocalDpi xmlns:a14="http://schemas.microsoft.com/office/drawing/2010/main" val="0"/>
                        </a:ext>
                      </a:extLst>
                    </a:blip>
                    <a:srcRect l="1031" t="1106"/>
                    <a:stretch/>
                  </pic:blipFill>
                  <pic:spPr bwMode="auto">
                    <a:xfrm>
                      <a:off x="0" y="0"/>
                      <a:ext cx="6073140" cy="565975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165797">
        <w:rPr>
          <w:rFonts w:ascii="Arial" w:eastAsiaTheme="minorEastAsia" w:hAnsi="Arial" w:cs="Arial"/>
          <w:b/>
          <w:bCs/>
          <w:kern w:val="0"/>
          <w:sz w:val="24"/>
        </w:rPr>
        <w:t xml:space="preserve">Supplementary Figure </w:t>
      </w:r>
      <w:r>
        <w:rPr>
          <w:rFonts w:ascii="Arial" w:eastAsiaTheme="minorEastAsia" w:hAnsi="Arial" w:cs="Arial"/>
          <w:b/>
          <w:bCs/>
          <w:kern w:val="0"/>
          <w:sz w:val="24"/>
        </w:rPr>
        <w:t>8</w:t>
      </w:r>
      <w:r w:rsidRPr="00165797">
        <w:rPr>
          <w:rFonts w:ascii="Arial" w:hAnsi="Arial" w:cs="Arial"/>
          <w:b/>
          <w:bCs/>
          <w:sz w:val="24"/>
        </w:rPr>
        <w:t>.</w:t>
      </w:r>
      <w:r w:rsidRPr="00165797">
        <w:rPr>
          <w:rFonts w:ascii="Arial" w:hAnsi="Arial" w:cs="Arial"/>
          <w:sz w:val="24"/>
        </w:rPr>
        <w:t xml:space="preserve"> </w:t>
      </w:r>
      <w:r w:rsidRPr="001B7A81">
        <w:rPr>
          <w:rFonts w:ascii="Arial" w:hAnsi="Arial" w:cs="Arial"/>
          <w:b/>
          <w:bCs/>
          <w:sz w:val="24"/>
        </w:rPr>
        <w:t>Network analysis of </w:t>
      </w:r>
      <w:r w:rsidRPr="001B7A81">
        <w:rPr>
          <w:rFonts w:ascii="Arial" w:hAnsi="Arial" w:cs="Arial"/>
          <w:b/>
          <w:bCs/>
          <w:spacing w:val="8"/>
          <w:sz w:val="24"/>
          <w:shd w:val="clear" w:color="auto" w:fill="FFFFFF"/>
        </w:rPr>
        <w:t xml:space="preserve">VIP metabolites. </w:t>
      </w:r>
      <w:r w:rsidRPr="00165797">
        <w:rPr>
          <w:rFonts w:ascii="Arial" w:hAnsi="Arial" w:cs="Arial"/>
          <w:sz w:val="24"/>
        </w:rPr>
        <w:t xml:space="preserve">According to the number of total metabolites, VIP &gt; 2 metabolites were selected for OIR renal untargeted metabolomics, VIP &gt; 0.5 metabolites were selected for vitreous targeted metabolomics of OIR, VIP &gt; 1 metabolites were selected for OIR retinal targeted metabolomics, and metabolites with VIP &gt; 0.5 were selected for ROP blood targeted metabolomics. </w:t>
      </w:r>
      <w:r w:rsidRPr="00165797">
        <w:rPr>
          <w:rFonts w:ascii="Arial" w:hAnsi="Arial" w:cs="Arial"/>
          <w:spacing w:val="8"/>
          <w:sz w:val="24"/>
          <w:shd w:val="clear" w:color="auto" w:fill="FFFFFF"/>
        </w:rPr>
        <w:t>The larger the area of the node, the larger the number of related metabolites (</w:t>
      </w:r>
      <w:r w:rsidRPr="008B444D">
        <w:rPr>
          <w:rFonts w:ascii="Arial" w:eastAsiaTheme="minorEastAsia" w:hAnsi="Arial" w:cs="Arial"/>
          <w:noProof/>
          <w:kern w:val="0"/>
          <w:sz w:val="24"/>
        </w:rPr>
        <w:t>See</w:t>
      </w:r>
      <w:r w:rsidRPr="00165797">
        <w:rPr>
          <w:rFonts w:ascii="Arial" w:eastAsiaTheme="minorEastAsia" w:hAnsi="Arial" w:cs="Arial"/>
          <w:noProof/>
          <w:kern w:val="0"/>
          <w:sz w:val="24"/>
        </w:rPr>
        <w:t xml:space="preserve"> </w:t>
      </w:r>
      <w:r w:rsidRPr="001D44BA">
        <w:rPr>
          <w:rStyle w:val="fontstyle01"/>
          <w:rFonts w:ascii="Arial" w:hAnsi="Arial" w:cs="Arial" w:hint="default"/>
          <w:b/>
          <w:bCs/>
          <w:sz w:val="24"/>
        </w:rPr>
        <w:t xml:space="preserve">Supplementary </w:t>
      </w:r>
      <w:r w:rsidRPr="001D44BA">
        <w:rPr>
          <w:rStyle w:val="fontstyle01"/>
          <w:rFonts w:ascii="Arial" w:hAnsi="Arial" w:cs="Arial" w:hint="default"/>
          <w:b/>
          <w:bCs/>
          <w:sz w:val="24"/>
        </w:rPr>
        <w:lastRenderedPageBreak/>
        <w:t xml:space="preserve">Data for </w:t>
      </w:r>
      <w:r w:rsidRPr="001D44BA">
        <w:rPr>
          <w:rFonts w:ascii="Arial" w:eastAsiaTheme="minorEastAsia" w:hAnsi="Arial" w:cs="Arial"/>
          <w:b/>
          <w:bCs/>
          <w:noProof/>
          <w:kern w:val="0"/>
          <w:sz w:val="24"/>
        </w:rPr>
        <w:t>d</w:t>
      </w:r>
      <w:r w:rsidRPr="001D44BA">
        <w:rPr>
          <w:rStyle w:val="fontstyle01"/>
          <w:rFonts w:ascii="Arial" w:hAnsi="Arial" w:cs="Arial" w:hint="default"/>
          <w:b/>
          <w:bCs/>
          <w:sz w:val="24"/>
        </w:rPr>
        <w:t>etail</w:t>
      </w:r>
      <w:r w:rsidRPr="00165797">
        <w:rPr>
          <w:rFonts w:ascii="Arial" w:hAnsi="Arial" w:cs="Arial"/>
          <w:sz w:val="24"/>
        </w:rPr>
        <w:t>)</w:t>
      </w:r>
      <w:r w:rsidRPr="00165797">
        <w:rPr>
          <w:rFonts w:ascii="Arial" w:hAnsi="Arial" w:cs="Arial"/>
          <w:spacing w:val="8"/>
          <w:sz w:val="24"/>
          <w:shd w:val="clear" w:color="auto" w:fill="FFFFFF"/>
        </w:rPr>
        <w:t>.</w:t>
      </w:r>
    </w:p>
    <w:p w14:paraId="7777BFDC" w14:textId="4808532E" w:rsidR="001B7A81" w:rsidRPr="001B7A81" w:rsidRDefault="001B7A81" w:rsidP="0002379E">
      <w:pPr>
        <w:spacing w:line="480" w:lineRule="auto"/>
        <w:rPr>
          <w:rStyle w:val="a8"/>
          <w:rFonts w:ascii="Arial" w:hAnsi="Arial" w:cs="Arial"/>
          <w:i w:val="0"/>
          <w:iCs w:val="0"/>
          <w:sz w:val="24"/>
        </w:rPr>
      </w:pPr>
    </w:p>
    <w:p w14:paraId="026BFA16" w14:textId="0365C077" w:rsidR="001B7A81" w:rsidRDefault="001B7A81" w:rsidP="0002379E">
      <w:pPr>
        <w:spacing w:line="480" w:lineRule="auto"/>
        <w:rPr>
          <w:rStyle w:val="a8"/>
          <w:rFonts w:ascii="Arial" w:hAnsi="Arial" w:cs="Arial"/>
          <w:i w:val="0"/>
          <w:iCs w:val="0"/>
          <w:sz w:val="24"/>
        </w:rPr>
      </w:pPr>
    </w:p>
    <w:p w14:paraId="7195379F" w14:textId="0483CDE9" w:rsidR="001B7A81" w:rsidRDefault="001B7A81" w:rsidP="0002379E">
      <w:pPr>
        <w:spacing w:line="480" w:lineRule="auto"/>
        <w:rPr>
          <w:rStyle w:val="a8"/>
          <w:rFonts w:ascii="Arial" w:hAnsi="Arial" w:cs="Arial"/>
          <w:i w:val="0"/>
          <w:iCs w:val="0"/>
          <w:sz w:val="24"/>
        </w:rPr>
      </w:pPr>
    </w:p>
    <w:p w14:paraId="4F7F1146" w14:textId="58C69C05" w:rsidR="001B7A81" w:rsidRDefault="001B7A81" w:rsidP="0002379E">
      <w:pPr>
        <w:spacing w:line="480" w:lineRule="auto"/>
        <w:rPr>
          <w:rStyle w:val="a8"/>
          <w:rFonts w:ascii="Arial" w:hAnsi="Arial" w:cs="Arial"/>
          <w:i w:val="0"/>
          <w:iCs w:val="0"/>
          <w:sz w:val="24"/>
        </w:rPr>
      </w:pPr>
    </w:p>
    <w:p w14:paraId="565C53BE" w14:textId="2F057764" w:rsidR="001B7A81" w:rsidRDefault="001B7A81" w:rsidP="0002379E">
      <w:pPr>
        <w:spacing w:line="480" w:lineRule="auto"/>
        <w:rPr>
          <w:rStyle w:val="a8"/>
          <w:rFonts w:ascii="Arial" w:hAnsi="Arial" w:cs="Arial"/>
          <w:i w:val="0"/>
          <w:iCs w:val="0"/>
          <w:sz w:val="24"/>
        </w:rPr>
      </w:pPr>
    </w:p>
    <w:p w14:paraId="7FC20939" w14:textId="51E8BE00" w:rsidR="001B7A81" w:rsidRDefault="001B7A81" w:rsidP="0002379E">
      <w:pPr>
        <w:spacing w:line="480" w:lineRule="auto"/>
        <w:rPr>
          <w:rStyle w:val="a8"/>
          <w:rFonts w:ascii="Arial" w:hAnsi="Arial" w:cs="Arial"/>
          <w:i w:val="0"/>
          <w:iCs w:val="0"/>
          <w:sz w:val="24"/>
        </w:rPr>
      </w:pPr>
    </w:p>
    <w:p w14:paraId="68CDEE39" w14:textId="3F38F3F2" w:rsidR="001B7A81" w:rsidRDefault="001B7A81" w:rsidP="0002379E">
      <w:pPr>
        <w:spacing w:line="480" w:lineRule="auto"/>
        <w:rPr>
          <w:rStyle w:val="a8"/>
          <w:rFonts w:ascii="Arial" w:hAnsi="Arial" w:cs="Arial"/>
          <w:i w:val="0"/>
          <w:iCs w:val="0"/>
          <w:sz w:val="24"/>
        </w:rPr>
      </w:pPr>
    </w:p>
    <w:p w14:paraId="06F372B2" w14:textId="4483B9BB" w:rsidR="001B7A81" w:rsidRDefault="001B7A81" w:rsidP="0002379E">
      <w:pPr>
        <w:spacing w:line="480" w:lineRule="auto"/>
        <w:rPr>
          <w:rStyle w:val="a8"/>
          <w:rFonts w:ascii="Arial" w:hAnsi="Arial" w:cs="Arial"/>
          <w:i w:val="0"/>
          <w:iCs w:val="0"/>
          <w:sz w:val="24"/>
        </w:rPr>
      </w:pPr>
    </w:p>
    <w:p w14:paraId="0C791513" w14:textId="1C2A4116" w:rsidR="001B7A81" w:rsidRDefault="001B7A81" w:rsidP="0002379E">
      <w:pPr>
        <w:spacing w:line="480" w:lineRule="auto"/>
        <w:rPr>
          <w:rStyle w:val="a8"/>
          <w:rFonts w:ascii="Arial" w:hAnsi="Arial" w:cs="Arial"/>
          <w:i w:val="0"/>
          <w:iCs w:val="0"/>
          <w:sz w:val="24"/>
        </w:rPr>
      </w:pPr>
    </w:p>
    <w:p w14:paraId="1C0FB1E6" w14:textId="516A9FDC" w:rsidR="001B7A81" w:rsidRDefault="001B7A81" w:rsidP="0002379E">
      <w:pPr>
        <w:spacing w:line="480" w:lineRule="auto"/>
        <w:rPr>
          <w:rStyle w:val="a8"/>
          <w:rFonts w:ascii="Arial" w:hAnsi="Arial" w:cs="Arial"/>
          <w:i w:val="0"/>
          <w:iCs w:val="0"/>
          <w:sz w:val="24"/>
        </w:rPr>
      </w:pPr>
    </w:p>
    <w:p w14:paraId="02839032" w14:textId="0C3F7667" w:rsidR="001B7A81" w:rsidRDefault="001B7A81" w:rsidP="0002379E">
      <w:pPr>
        <w:spacing w:line="480" w:lineRule="auto"/>
        <w:rPr>
          <w:rStyle w:val="a8"/>
          <w:rFonts w:ascii="Arial" w:hAnsi="Arial" w:cs="Arial"/>
          <w:i w:val="0"/>
          <w:iCs w:val="0"/>
          <w:sz w:val="24"/>
        </w:rPr>
      </w:pPr>
    </w:p>
    <w:p w14:paraId="79AE15A6" w14:textId="26817609" w:rsidR="001B7A81" w:rsidRDefault="001B7A81" w:rsidP="0002379E">
      <w:pPr>
        <w:spacing w:line="480" w:lineRule="auto"/>
        <w:rPr>
          <w:rStyle w:val="a8"/>
          <w:rFonts w:ascii="Arial" w:hAnsi="Arial" w:cs="Arial"/>
          <w:i w:val="0"/>
          <w:iCs w:val="0"/>
          <w:sz w:val="24"/>
        </w:rPr>
      </w:pPr>
    </w:p>
    <w:p w14:paraId="4F9A01D3" w14:textId="6244CB39" w:rsidR="001B7A81" w:rsidRDefault="001B7A81" w:rsidP="0002379E">
      <w:pPr>
        <w:spacing w:line="480" w:lineRule="auto"/>
        <w:rPr>
          <w:rStyle w:val="a8"/>
          <w:rFonts w:ascii="Arial" w:hAnsi="Arial" w:cs="Arial"/>
          <w:i w:val="0"/>
          <w:iCs w:val="0"/>
          <w:sz w:val="24"/>
        </w:rPr>
      </w:pPr>
    </w:p>
    <w:p w14:paraId="0435462B" w14:textId="0AD187C9" w:rsidR="001B7A81" w:rsidRDefault="001B7A81" w:rsidP="0002379E">
      <w:pPr>
        <w:spacing w:line="480" w:lineRule="auto"/>
        <w:rPr>
          <w:rStyle w:val="a8"/>
          <w:rFonts w:ascii="Arial" w:hAnsi="Arial" w:cs="Arial"/>
          <w:i w:val="0"/>
          <w:iCs w:val="0"/>
          <w:sz w:val="24"/>
        </w:rPr>
      </w:pPr>
    </w:p>
    <w:p w14:paraId="2352EB49" w14:textId="3F190B03" w:rsidR="001B7A81" w:rsidRDefault="001B7A81" w:rsidP="0002379E">
      <w:pPr>
        <w:spacing w:line="480" w:lineRule="auto"/>
        <w:rPr>
          <w:rStyle w:val="a8"/>
          <w:rFonts w:ascii="Arial" w:hAnsi="Arial" w:cs="Arial"/>
          <w:i w:val="0"/>
          <w:iCs w:val="0"/>
          <w:sz w:val="24"/>
        </w:rPr>
      </w:pPr>
    </w:p>
    <w:p w14:paraId="3EC85479" w14:textId="265D6C64" w:rsidR="001B7A81" w:rsidRDefault="001B7A81" w:rsidP="0002379E">
      <w:pPr>
        <w:spacing w:line="480" w:lineRule="auto"/>
        <w:rPr>
          <w:rStyle w:val="a8"/>
          <w:rFonts w:ascii="Arial" w:hAnsi="Arial" w:cs="Arial"/>
          <w:i w:val="0"/>
          <w:iCs w:val="0"/>
          <w:sz w:val="24"/>
        </w:rPr>
      </w:pPr>
    </w:p>
    <w:p w14:paraId="69140846" w14:textId="408E5E5D" w:rsidR="001B7A81" w:rsidRDefault="001B7A81" w:rsidP="0002379E">
      <w:pPr>
        <w:spacing w:line="480" w:lineRule="auto"/>
        <w:rPr>
          <w:rStyle w:val="a8"/>
          <w:rFonts w:ascii="Arial" w:hAnsi="Arial" w:cs="Arial"/>
          <w:i w:val="0"/>
          <w:iCs w:val="0"/>
          <w:sz w:val="24"/>
        </w:rPr>
      </w:pPr>
    </w:p>
    <w:p w14:paraId="30C6F612" w14:textId="5BDAD3AC" w:rsidR="001B7A81" w:rsidRDefault="001B7A81" w:rsidP="0002379E">
      <w:pPr>
        <w:spacing w:line="480" w:lineRule="auto"/>
        <w:rPr>
          <w:rStyle w:val="a8"/>
          <w:rFonts w:ascii="Arial" w:hAnsi="Arial" w:cs="Arial"/>
          <w:i w:val="0"/>
          <w:iCs w:val="0"/>
          <w:sz w:val="24"/>
        </w:rPr>
      </w:pPr>
    </w:p>
    <w:p w14:paraId="74F76418" w14:textId="51C7DB2A" w:rsidR="001B7A81" w:rsidRDefault="001B7A81" w:rsidP="0002379E">
      <w:pPr>
        <w:spacing w:line="480" w:lineRule="auto"/>
        <w:rPr>
          <w:rStyle w:val="a8"/>
          <w:rFonts w:ascii="Arial" w:hAnsi="Arial" w:cs="Arial"/>
          <w:i w:val="0"/>
          <w:iCs w:val="0"/>
          <w:sz w:val="24"/>
        </w:rPr>
      </w:pPr>
    </w:p>
    <w:p w14:paraId="7B2FAA34" w14:textId="77777777" w:rsidR="001B7A81" w:rsidRDefault="001B7A81" w:rsidP="0002379E">
      <w:pPr>
        <w:spacing w:line="480" w:lineRule="auto"/>
        <w:rPr>
          <w:rStyle w:val="a8"/>
          <w:rFonts w:ascii="Arial" w:hAnsi="Arial" w:cs="Arial" w:hint="eastAsia"/>
          <w:i w:val="0"/>
          <w:iCs w:val="0"/>
          <w:sz w:val="24"/>
        </w:rPr>
      </w:pPr>
    </w:p>
    <w:p w14:paraId="2CCD4BD3" w14:textId="77777777" w:rsidR="001B7A81" w:rsidRPr="0002379E" w:rsidRDefault="001B7A81" w:rsidP="0002379E">
      <w:pPr>
        <w:spacing w:line="480" w:lineRule="auto"/>
        <w:rPr>
          <w:rStyle w:val="a8"/>
          <w:rFonts w:ascii="Arial" w:hAnsi="Arial" w:cs="Arial" w:hint="eastAsia"/>
          <w:i w:val="0"/>
          <w:iCs w:val="0"/>
          <w:sz w:val="24"/>
        </w:rPr>
      </w:pPr>
    </w:p>
    <w:p w14:paraId="0255AFFE" w14:textId="77777777" w:rsidR="0063224B" w:rsidRPr="0002379E" w:rsidRDefault="0063224B" w:rsidP="0002379E">
      <w:pPr>
        <w:spacing w:line="480" w:lineRule="auto"/>
        <w:jc w:val="center"/>
        <w:rPr>
          <w:rFonts w:ascii="Arial" w:eastAsiaTheme="minorEastAsia" w:hAnsi="Arial" w:cs="Arial"/>
          <w:b/>
          <w:bCs/>
          <w:kern w:val="0"/>
          <w:sz w:val="24"/>
        </w:rPr>
      </w:pPr>
      <w:r w:rsidRPr="0002379E">
        <w:rPr>
          <w:rFonts w:ascii="Arial" w:eastAsiaTheme="minorEastAsia" w:hAnsi="Arial" w:cs="Arial"/>
          <w:b/>
          <w:bCs/>
          <w:kern w:val="0"/>
          <w:sz w:val="24"/>
        </w:rPr>
        <w:lastRenderedPageBreak/>
        <w:t xml:space="preserve">Supplementary Table 1. Pathway </w:t>
      </w:r>
      <w:bookmarkStart w:id="1" w:name="OLE_LINK20"/>
      <w:r w:rsidRPr="0002379E">
        <w:rPr>
          <w:rFonts w:ascii="Arial" w:eastAsiaTheme="minorEastAsia" w:hAnsi="Arial" w:cs="Arial"/>
          <w:b/>
          <w:bCs/>
          <w:kern w:val="0"/>
          <w:sz w:val="24"/>
        </w:rPr>
        <w:t xml:space="preserve">enrichment </w:t>
      </w:r>
      <w:bookmarkEnd w:id="1"/>
      <w:r w:rsidRPr="0002379E">
        <w:rPr>
          <w:rFonts w:ascii="Arial" w:eastAsiaTheme="minorEastAsia" w:hAnsi="Arial" w:cs="Arial"/>
          <w:b/>
          <w:bCs/>
          <w:kern w:val="0"/>
          <w:sz w:val="24"/>
        </w:rPr>
        <w:t>analysis</w:t>
      </w:r>
    </w:p>
    <w:tbl>
      <w:tblPr>
        <w:tblStyle w:val="-4"/>
        <w:tblW w:w="9214" w:type="dxa"/>
        <w:tblInd w:w="108" w:type="dxa"/>
        <w:tblLook w:val="04A0" w:firstRow="1" w:lastRow="0" w:firstColumn="1" w:lastColumn="0" w:noHBand="0" w:noVBand="1"/>
      </w:tblPr>
      <w:tblGrid>
        <w:gridCol w:w="4820"/>
        <w:gridCol w:w="1559"/>
        <w:gridCol w:w="1418"/>
        <w:gridCol w:w="1417"/>
      </w:tblGrid>
      <w:tr w:rsidR="0063224B" w:rsidRPr="0002379E" w14:paraId="07956A19" w14:textId="77777777" w:rsidTr="001759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Borders>
              <w:top w:val="single" w:sz="18" w:space="0" w:color="auto"/>
              <w:bottom w:val="single" w:sz="18" w:space="0" w:color="auto"/>
            </w:tcBorders>
            <w:shd w:val="clear" w:color="auto" w:fill="auto"/>
          </w:tcPr>
          <w:p w14:paraId="2C4D5733" w14:textId="77777777" w:rsidR="0063224B" w:rsidRPr="0002379E" w:rsidRDefault="0063224B" w:rsidP="0002379E">
            <w:pPr>
              <w:spacing w:line="480" w:lineRule="auto"/>
              <w:rPr>
                <w:rFonts w:ascii="Arial" w:eastAsiaTheme="minorEastAsia" w:hAnsi="Arial" w:cs="Arial"/>
                <w:color w:val="auto"/>
                <w:sz w:val="24"/>
              </w:rPr>
            </w:pPr>
            <w:r w:rsidRPr="0002379E">
              <w:rPr>
                <w:rFonts w:ascii="Arial" w:eastAsiaTheme="minorEastAsia" w:hAnsi="Arial" w:cs="Arial"/>
                <w:color w:val="auto"/>
                <w:kern w:val="0"/>
                <w:sz w:val="24"/>
              </w:rPr>
              <w:t>Pathway</w:t>
            </w:r>
          </w:p>
        </w:tc>
        <w:tc>
          <w:tcPr>
            <w:tcW w:w="1559" w:type="dxa"/>
            <w:tcBorders>
              <w:top w:val="single" w:sz="18" w:space="0" w:color="auto"/>
              <w:bottom w:val="single" w:sz="18" w:space="0" w:color="auto"/>
            </w:tcBorders>
          </w:tcPr>
          <w:p w14:paraId="2E1714A6" w14:textId="77777777" w:rsidR="0063224B" w:rsidRPr="0002379E" w:rsidRDefault="0063224B" w:rsidP="0002379E">
            <w:pPr>
              <w:spacing w:line="480" w:lineRule="auto"/>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kern w:val="0"/>
                <w:sz w:val="24"/>
              </w:rPr>
              <w:t>-Log(</w:t>
            </w:r>
            <w:r w:rsidRPr="0002379E">
              <w:rPr>
                <w:rFonts w:ascii="Arial" w:eastAsiaTheme="minorEastAsia" w:hAnsi="Arial" w:cs="Arial"/>
                <w:i/>
                <w:color w:val="auto"/>
                <w:kern w:val="0"/>
                <w:sz w:val="24"/>
              </w:rPr>
              <w:t>P</w:t>
            </w:r>
            <w:r w:rsidRPr="0002379E">
              <w:rPr>
                <w:rFonts w:ascii="Arial" w:eastAsiaTheme="minorEastAsia" w:hAnsi="Arial" w:cs="Arial"/>
                <w:color w:val="auto"/>
                <w:kern w:val="0"/>
                <w:sz w:val="24"/>
              </w:rPr>
              <w:t>)</w:t>
            </w:r>
          </w:p>
        </w:tc>
        <w:tc>
          <w:tcPr>
            <w:tcW w:w="1418" w:type="dxa"/>
            <w:tcBorders>
              <w:top w:val="single" w:sz="18" w:space="0" w:color="auto"/>
              <w:bottom w:val="single" w:sz="18" w:space="0" w:color="auto"/>
            </w:tcBorders>
          </w:tcPr>
          <w:p w14:paraId="467FFBF9" w14:textId="77777777" w:rsidR="0063224B" w:rsidRPr="0002379E" w:rsidRDefault="0063224B" w:rsidP="0002379E">
            <w:pPr>
              <w:spacing w:line="480" w:lineRule="auto"/>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hAnsi="Arial" w:cs="Arial"/>
                <w:color w:val="auto"/>
                <w:kern w:val="0"/>
                <w:sz w:val="24"/>
              </w:rPr>
              <w:t>Impact</w:t>
            </w:r>
          </w:p>
        </w:tc>
        <w:tc>
          <w:tcPr>
            <w:tcW w:w="1417" w:type="dxa"/>
            <w:tcBorders>
              <w:top w:val="single" w:sz="18" w:space="0" w:color="auto"/>
              <w:bottom w:val="single" w:sz="18" w:space="0" w:color="auto"/>
            </w:tcBorders>
          </w:tcPr>
          <w:p w14:paraId="36F246DD" w14:textId="77777777" w:rsidR="0063224B" w:rsidRPr="0002379E" w:rsidRDefault="0063224B" w:rsidP="0002379E">
            <w:pPr>
              <w:spacing w:line="480" w:lineRule="auto"/>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FDR</w:t>
            </w:r>
          </w:p>
        </w:tc>
      </w:tr>
      <w:tr w:rsidR="0063224B" w:rsidRPr="0002379E" w14:paraId="2096DAAC" w14:textId="77777777" w:rsidTr="00175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Borders>
              <w:top w:val="single" w:sz="18" w:space="0" w:color="auto"/>
            </w:tcBorders>
            <w:shd w:val="clear" w:color="auto" w:fill="auto"/>
            <w:vAlign w:val="center"/>
          </w:tcPr>
          <w:p w14:paraId="0A140472"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Purine metabolism</w:t>
            </w:r>
          </w:p>
        </w:tc>
        <w:tc>
          <w:tcPr>
            <w:tcW w:w="1559" w:type="dxa"/>
            <w:tcBorders>
              <w:top w:val="single" w:sz="18" w:space="0" w:color="auto"/>
            </w:tcBorders>
            <w:shd w:val="clear" w:color="auto" w:fill="auto"/>
            <w:vAlign w:val="center"/>
          </w:tcPr>
          <w:p w14:paraId="3CFB4834"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5.6324</w:t>
            </w:r>
          </w:p>
        </w:tc>
        <w:tc>
          <w:tcPr>
            <w:tcW w:w="1418" w:type="dxa"/>
            <w:tcBorders>
              <w:top w:val="single" w:sz="18" w:space="0" w:color="auto"/>
            </w:tcBorders>
            <w:shd w:val="clear" w:color="auto" w:fill="auto"/>
            <w:vAlign w:val="center"/>
          </w:tcPr>
          <w:p w14:paraId="0F0DD4FA"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0.26891</w:t>
            </w:r>
          </w:p>
        </w:tc>
        <w:tc>
          <w:tcPr>
            <w:tcW w:w="1417" w:type="dxa"/>
            <w:tcBorders>
              <w:top w:val="single" w:sz="18" w:space="0" w:color="auto"/>
            </w:tcBorders>
            <w:shd w:val="clear" w:color="auto" w:fill="auto"/>
          </w:tcPr>
          <w:p w14:paraId="20B02562"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0.001 </w:t>
            </w:r>
          </w:p>
        </w:tc>
      </w:tr>
      <w:tr w:rsidR="0063224B" w:rsidRPr="0002379E" w14:paraId="697BFB49" w14:textId="77777777" w:rsidTr="001759AB">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564FC98E"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Arginine biosynthesis</w:t>
            </w:r>
          </w:p>
        </w:tc>
        <w:tc>
          <w:tcPr>
            <w:tcW w:w="1559" w:type="dxa"/>
            <w:shd w:val="clear" w:color="auto" w:fill="auto"/>
            <w:vAlign w:val="center"/>
          </w:tcPr>
          <w:p w14:paraId="4DF43AF4"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3.0636</w:t>
            </w:r>
          </w:p>
        </w:tc>
        <w:tc>
          <w:tcPr>
            <w:tcW w:w="1418" w:type="dxa"/>
            <w:shd w:val="clear" w:color="auto" w:fill="auto"/>
            <w:vAlign w:val="center"/>
          </w:tcPr>
          <w:p w14:paraId="2D8691D6"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0.2538</w:t>
            </w:r>
          </w:p>
        </w:tc>
        <w:tc>
          <w:tcPr>
            <w:tcW w:w="1417" w:type="dxa"/>
            <w:shd w:val="clear" w:color="auto" w:fill="auto"/>
          </w:tcPr>
          <w:p w14:paraId="1E958780"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0.002 </w:t>
            </w:r>
          </w:p>
        </w:tc>
      </w:tr>
      <w:tr w:rsidR="0063224B" w:rsidRPr="0002379E" w14:paraId="1755DB95" w14:textId="77777777" w:rsidTr="00175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54640BCA"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Histidine metabolism</w:t>
            </w:r>
          </w:p>
        </w:tc>
        <w:tc>
          <w:tcPr>
            <w:tcW w:w="1559" w:type="dxa"/>
            <w:shd w:val="clear" w:color="auto" w:fill="auto"/>
            <w:vAlign w:val="center"/>
          </w:tcPr>
          <w:p w14:paraId="1D253048"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2.7662</w:t>
            </w:r>
          </w:p>
        </w:tc>
        <w:tc>
          <w:tcPr>
            <w:tcW w:w="1418" w:type="dxa"/>
            <w:shd w:val="clear" w:color="auto" w:fill="auto"/>
            <w:vAlign w:val="center"/>
          </w:tcPr>
          <w:p w14:paraId="36BA0336"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0.31147</w:t>
            </w:r>
          </w:p>
        </w:tc>
        <w:tc>
          <w:tcPr>
            <w:tcW w:w="1417" w:type="dxa"/>
            <w:shd w:val="clear" w:color="auto" w:fill="auto"/>
          </w:tcPr>
          <w:p w14:paraId="191A0C48"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0.008 </w:t>
            </w:r>
          </w:p>
        </w:tc>
      </w:tr>
      <w:tr w:rsidR="0063224B" w:rsidRPr="0002379E" w14:paraId="6C28338C" w14:textId="77777777" w:rsidTr="001759AB">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53D5AA29"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Pantothenate and CoA biosynthesis</w:t>
            </w:r>
          </w:p>
        </w:tc>
        <w:tc>
          <w:tcPr>
            <w:tcW w:w="1559" w:type="dxa"/>
            <w:shd w:val="clear" w:color="auto" w:fill="auto"/>
            <w:vAlign w:val="center"/>
          </w:tcPr>
          <w:p w14:paraId="46EDC83A"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2.4028</w:t>
            </w:r>
          </w:p>
        </w:tc>
        <w:tc>
          <w:tcPr>
            <w:tcW w:w="1418" w:type="dxa"/>
            <w:shd w:val="clear" w:color="auto" w:fill="auto"/>
            <w:vAlign w:val="center"/>
          </w:tcPr>
          <w:p w14:paraId="2B27310A"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0.32143</w:t>
            </w:r>
          </w:p>
        </w:tc>
        <w:tc>
          <w:tcPr>
            <w:tcW w:w="1417" w:type="dxa"/>
            <w:shd w:val="clear" w:color="auto" w:fill="auto"/>
          </w:tcPr>
          <w:p w14:paraId="1991098D"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0.012 </w:t>
            </w:r>
          </w:p>
        </w:tc>
      </w:tr>
      <w:tr w:rsidR="0063224B" w:rsidRPr="0002379E" w14:paraId="7121AEA4" w14:textId="77777777" w:rsidTr="00175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5D4E6D15"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Alanine, aspartate and glutamate metabolism</w:t>
            </w:r>
          </w:p>
        </w:tc>
        <w:tc>
          <w:tcPr>
            <w:tcW w:w="1559" w:type="dxa"/>
            <w:shd w:val="clear" w:color="auto" w:fill="auto"/>
            <w:vAlign w:val="center"/>
          </w:tcPr>
          <w:p w14:paraId="24BB95C6"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2.3158</w:t>
            </w:r>
          </w:p>
        </w:tc>
        <w:tc>
          <w:tcPr>
            <w:tcW w:w="1418" w:type="dxa"/>
            <w:shd w:val="clear" w:color="auto" w:fill="auto"/>
            <w:vAlign w:val="center"/>
          </w:tcPr>
          <w:p w14:paraId="4B6D89EC"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0.53446</w:t>
            </w:r>
          </w:p>
        </w:tc>
        <w:tc>
          <w:tcPr>
            <w:tcW w:w="1417" w:type="dxa"/>
            <w:shd w:val="clear" w:color="auto" w:fill="auto"/>
          </w:tcPr>
          <w:p w14:paraId="4450F707"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0.013 </w:t>
            </w:r>
          </w:p>
        </w:tc>
      </w:tr>
      <w:tr w:rsidR="0063224B" w:rsidRPr="0002379E" w14:paraId="709EE75F" w14:textId="77777777" w:rsidTr="001759AB">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3435C762"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Arginine and proline metabolism</w:t>
            </w:r>
          </w:p>
        </w:tc>
        <w:tc>
          <w:tcPr>
            <w:tcW w:w="1559" w:type="dxa"/>
            <w:shd w:val="clear" w:color="auto" w:fill="auto"/>
            <w:vAlign w:val="center"/>
          </w:tcPr>
          <w:p w14:paraId="0E2ED38B"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1.6595</w:t>
            </w:r>
          </w:p>
        </w:tc>
        <w:tc>
          <w:tcPr>
            <w:tcW w:w="1418" w:type="dxa"/>
            <w:shd w:val="clear" w:color="auto" w:fill="auto"/>
            <w:vAlign w:val="center"/>
          </w:tcPr>
          <w:p w14:paraId="35764647"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0.35575</w:t>
            </w:r>
          </w:p>
        </w:tc>
        <w:tc>
          <w:tcPr>
            <w:tcW w:w="1417" w:type="dxa"/>
            <w:shd w:val="clear" w:color="auto" w:fill="auto"/>
          </w:tcPr>
          <w:p w14:paraId="1572CFE9"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0.028 </w:t>
            </w:r>
          </w:p>
        </w:tc>
      </w:tr>
      <w:tr w:rsidR="0063224B" w:rsidRPr="0002379E" w14:paraId="45F8421F" w14:textId="77777777" w:rsidTr="00175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1B1F1D87"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Tryptophan metabolism</w:t>
            </w:r>
          </w:p>
        </w:tc>
        <w:tc>
          <w:tcPr>
            <w:tcW w:w="1559" w:type="dxa"/>
            <w:shd w:val="clear" w:color="auto" w:fill="auto"/>
            <w:vAlign w:val="center"/>
          </w:tcPr>
          <w:p w14:paraId="13BC7AD2"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1.5099</w:t>
            </w:r>
          </w:p>
        </w:tc>
        <w:tc>
          <w:tcPr>
            <w:tcW w:w="1418" w:type="dxa"/>
            <w:shd w:val="clear" w:color="auto" w:fill="auto"/>
            <w:vAlign w:val="center"/>
          </w:tcPr>
          <w:p w14:paraId="40C0754C"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0.25606</w:t>
            </w:r>
          </w:p>
        </w:tc>
        <w:tc>
          <w:tcPr>
            <w:tcW w:w="1417" w:type="dxa"/>
            <w:shd w:val="clear" w:color="auto" w:fill="auto"/>
          </w:tcPr>
          <w:p w14:paraId="3260C87D"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0.042 </w:t>
            </w:r>
          </w:p>
        </w:tc>
      </w:tr>
      <w:tr w:rsidR="0063224B" w:rsidRPr="0002379E" w14:paraId="34A1861F" w14:textId="77777777" w:rsidTr="001759AB">
        <w:tc>
          <w:tcPr>
            <w:cnfStyle w:val="001000000000" w:firstRow="0" w:lastRow="0" w:firstColumn="1" w:lastColumn="0" w:oddVBand="0" w:evenVBand="0" w:oddHBand="0" w:evenHBand="0" w:firstRowFirstColumn="0" w:firstRowLastColumn="0" w:lastRowFirstColumn="0" w:lastRowLastColumn="0"/>
            <w:tcW w:w="4820" w:type="dxa"/>
            <w:shd w:val="clear" w:color="auto" w:fill="auto"/>
            <w:vAlign w:val="center"/>
          </w:tcPr>
          <w:p w14:paraId="600D6984"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beta-Alanine metabolism</w:t>
            </w:r>
          </w:p>
        </w:tc>
        <w:tc>
          <w:tcPr>
            <w:tcW w:w="1559" w:type="dxa"/>
            <w:shd w:val="clear" w:color="auto" w:fill="auto"/>
            <w:vAlign w:val="center"/>
          </w:tcPr>
          <w:p w14:paraId="7D95C703"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1.4958</w:t>
            </w:r>
          </w:p>
        </w:tc>
        <w:tc>
          <w:tcPr>
            <w:tcW w:w="1418" w:type="dxa"/>
            <w:shd w:val="clear" w:color="auto" w:fill="auto"/>
            <w:vAlign w:val="center"/>
          </w:tcPr>
          <w:p w14:paraId="7600CB07"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0.39925</w:t>
            </w:r>
          </w:p>
        </w:tc>
        <w:tc>
          <w:tcPr>
            <w:tcW w:w="1417" w:type="dxa"/>
            <w:shd w:val="clear" w:color="auto" w:fill="auto"/>
          </w:tcPr>
          <w:p w14:paraId="1779BF03" w14:textId="77777777" w:rsidR="0063224B" w:rsidRPr="0002379E" w:rsidRDefault="0063224B" w:rsidP="0002379E">
            <w:pPr>
              <w:spacing w:line="480"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0.042 </w:t>
            </w:r>
          </w:p>
        </w:tc>
      </w:tr>
      <w:tr w:rsidR="0063224B" w:rsidRPr="0002379E" w14:paraId="071CC68D" w14:textId="77777777" w:rsidTr="001759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Borders>
              <w:bottom w:val="single" w:sz="18" w:space="0" w:color="auto"/>
            </w:tcBorders>
            <w:shd w:val="clear" w:color="auto" w:fill="auto"/>
            <w:vAlign w:val="center"/>
          </w:tcPr>
          <w:p w14:paraId="33A3174C" w14:textId="77777777" w:rsidR="0063224B" w:rsidRPr="0002379E" w:rsidRDefault="0063224B" w:rsidP="0002379E">
            <w:pPr>
              <w:spacing w:line="480" w:lineRule="auto"/>
              <w:rPr>
                <w:rFonts w:ascii="Arial" w:eastAsiaTheme="minorEastAsia" w:hAnsi="Arial" w:cs="Arial"/>
                <w:b w:val="0"/>
                <w:color w:val="auto"/>
                <w:sz w:val="24"/>
              </w:rPr>
            </w:pPr>
            <w:r w:rsidRPr="0002379E">
              <w:rPr>
                <w:rFonts w:ascii="Arial" w:eastAsia="等线" w:hAnsi="Arial" w:cs="Arial"/>
                <w:color w:val="auto"/>
                <w:sz w:val="24"/>
              </w:rPr>
              <w:t>D-Glutamine and D-glutamate metabolism</w:t>
            </w:r>
          </w:p>
        </w:tc>
        <w:tc>
          <w:tcPr>
            <w:tcW w:w="1559" w:type="dxa"/>
            <w:tcBorders>
              <w:bottom w:val="single" w:sz="18" w:space="0" w:color="auto"/>
            </w:tcBorders>
            <w:shd w:val="clear" w:color="auto" w:fill="auto"/>
            <w:vAlign w:val="center"/>
          </w:tcPr>
          <w:p w14:paraId="12C195C1"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1.3497</w:t>
            </w:r>
          </w:p>
        </w:tc>
        <w:tc>
          <w:tcPr>
            <w:tcW w:w="1418" w:type="dxa"/>
            <w:tcBorders>
              <w:bottom w:val="single" w:sz="18" w:space="0" w:color="auto"/>
            </w:tcBorders>
            <w:shd w:val="clear" w:color="auto" w:fill="auto"/>
            <w:vAlign w:val="center"/>
          </w:tcPr>
          <w:p w14:paraId="279ACA1B"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等线" w:hAnsi="Arial" w:cs="Arial"/>
                <w:color w:val="auto"/>
                <w:sz w:val="24"/>
              </w:rPr>
              <w:t>0.5</w:t>
            </w:r>
          </w:p>
        </w:tc>
        <w:tc>
          <w:tcPr>
            <w:tcW w:w="1417" w:type="dxa"/>
            <w:tcBorders>
              <w:bottom w:val="single" w:sz="18" w:space="0" w:color="auto"/>
            </w:tcBorders>
            <w:shd w:val="clear" w:color="auto" w:fill="auto"/>
          </w:tcPr>
          <w:p w14:paraId="7848421A" w14:textId="77777777" w:rsidR="0063224B" w:rsidRPr="0002379E" w:rsidRDefault="0063224B" w:rsidP="0002379E">
            <w:pPr>
              <w:spacing w:line="480" w:lineRule="auto"/>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auto"/>
                <w:sz w:val="24"/>
              </w:rPr>
            </w:pPr>
            <w:r w:rsidRPr="0002379E">
              <w:rPr>
                <w:rFonts w:ascii="Arial" w:eastAsiaTheme="minorEastAsia" w:hAnsi="Arial" w:cs="Arial"/>
                <w:color w:val="auto"/>
                <w:sz w:val="24"/>
              </w:rPr>
              <w:t xml:space="preserve">0.134 </w:t>
            </w:r>
          </w:p>
        </w:tc>
      </w:tr>
    </w:tbl>
    <w:p w14:paraId="75F9C04C" w14:textId="77777777" w:rsidR="0063224B" w:rsidRPr="0002379E" w:rsidRDefault="0063224B" w:rsidP="0002379E">
      <w:pPr>
        <w:spacing w:beforeLines="25" w:before="78" w:afterLines="25" w:after="78" w:line="480" w:lineRule="auto"/>
        <w:rPr>
          <w:rFonts w:ascii="Arial" w:eastAsiaTheme="minorEastAsia" w:hAnsi="Arial" w:cs="Arial"/>
          <w:b/>
          <w:kern w:val="0"/>
          <w:sz w:val="24"/>
        </w:rPr>
      </w:pPr>
      <w:r w:rsidRPr="0002379E">
        <w:rPr>
          <w:rFonts w:ascii="Arial" w:eastAsiaTheme="minorEastAsia" w:hAnsi="Arial" w:cs="Arial"/>
          <w:kern w:val="0"/>
          <w:sz w:val="24"/>
        </w:rPr>
        <w:t xml:space="preserve">The table shows 9 metabolic pathways with statistically significant differences, as well as their </w:t>
      </w:r>
      <w:r w:rsidRPr="0002379E">
        <w:rPr>
          <w:rFonts w:ascii="Arial" w:eastAsiaTheme="minorEastAsia" w:hAnsi="Arial" w:cs="Arial"/>
          <w:i/>
          <w:iCs/>
          <w:kern w:val="0"/>
          <w:sz w:val="24"/>
        </w:rPr>
        <w:t>P</w:t>
      </w:r>
      <w:r w:rsidRPr="0002379E">
        <w:rPr>
          <w:rFonts w:ascii="Arial" w:eastAsiaTheme="minorEastAsia" w:hAnsi="Arial" w:cs="Arial"/>
          <w:kern w:val="0"/>
          <w:sz w:val="24"/>
        </w:rPr>
        <w:t>-value(-Log(</w:t>
      </w:r>
      <w:r w:rsidRPr="0002379E">
        <w:rPr>
          <w:rFonts w:ascii="Arial" w:eastAsiaTheme="minorEastAsia" w:hAnsi="Arial" w:cs="Arial"/>
          <w:i/>
          <w:kern w:val="0"/>
          <w:sz w:val="24"/>
        </w:rPr>
        <w:t>P</w:t>
      </w:r>
      <w:r w:rsidRPr="0002379E">
        <w:rPr>
          <w:rFonts w:ascii="Arial" w:eastAsiaTheme="minorEastAsia" w:hAnsi="Arial" w:cs="Arial"/>
          <w:kern w:val="0"/>
          <w:sz w:val="24"/>
        </w:rPr>
        <w:t xml:space="preserve">)), </w:t>
      </w:r>
      <w:r w:rsidRPr="0002379E">
        <w:rPr>
          <w:rFonts w:ascii="Arial" w:hAnsi="Arial" w:cs="Arial"/>
          <w:kern w:val="0"/>
          <w:sz w:val="24"/>
        </w:rPr>
        <w:t>Impact</w:t>
      </w:r>
      <w:r w:rsidRPr="0002379E">
        <w:rPr>
          <w:rFonts w:ascii="Arial" w:eastAsiaTheme="minorEastAsia" w:hAnsi="Arial" w:cs="Arial"/>
          <w:kern w:val="0"/>
          <w:sz w:val="24"/>
        </w:rPr>
        <w:t>, and FDR.</w:t>
      </w:r>
    </w:p>
    <w:p w14:paraId="10E89557" w14:textId="45B5DFCE" w:rsidR="00556E77" w:rsidRPr="0002379E" w:rsidRDefault="00556E77" w:rsidP="0002379E">
      <w:pPr>
        <w:spacing w:line="480" w:lineRule="auto"/>
        <w:rPr>
          <w:rStyle w:val="a8"/>
          <w:rFonts w:ascii="Arial" w:hAnsi="Arial" w:cs="Arial"/>
          <w:i w:val="0"/>
          <w:iCs w:val="0"/>
          <w:sz w:val="24"/>
        </w:rPr>
      </w:pPr>
    </w:p>
    <w:p w14:paraId="6D57BA53" w14:textId="77777777" w:rsidR="00556E77" w:rsidRPr="0002379E" w:rsidRDefault="00556E77" w:rsidP="0002379E">
      <w:pPr>
        <w:spacing w:line="480" w:lineRule="auto"/>
        <w:rPr>
          <w:rStyle w:val="a8"/>
          <w:rFonts w:ascii="Arial" w:hAnsi="Arial" w:cs="Arial"/>
          <w:i w:val="0"/>
          <w:iCs w:val="0"/>
          <w:sz w:val="24"/>
        </w:rPr>
      </w:pPr>
    </w:p>
    <w:p w14:paraId="3A968EF4" w14:textId="0E08569A" w:rsidR="00620C3D" w:rsidRPr="0002379E" w:rsidRDefault="00620C3D" w:rsidP="0002379E">
      <w:pPr>
        <w:spacing w:line="480" w:lineRule="auto"/>
        <w:rPr>
          <w:rFonts w:ascii="Arial" w:hAnsi="Arial" w:cs="Arial"/>
          <w:b/>
          <w:bCs/>
          <w:sz w:val="24"/>
        </w:rPr>
      </w:pPr>
      <w:r w:rsidRPr="0002379E">
        <w:rPr>
          <w:rStyle w:val="a8"/>
          <w:rFonts w:ascii="Arial" w:hAnsi="Arial" w:cs="Arial"/>
          <w:b/>
          <w:bCs/>
          <w:i w:val="0"/>
          <w:iCs w:val="0"/>
          <w:sz w:val="24"/>
        </w:rPr>
        <w:t xml:space="preserve">Supplementary Table </w:t>
      </w:r>
      <w:r w:rsidR="00A742A2" w:rsidRPr="0002379E">
        <w:rPr>
          <w:rStyle w:val="a8"/>
          <w:rFonts w:ascii="Arial" w:hAnsi="Arial" w:cs="Arial"/>
          <w:b/>
          <w:bCs/>
          <w:i w:val="0"/>
          <w:iCs w:val="0"/>
          <w:sz w:val="24"/>
        </w:rPr>
        <w:t>2</w:t>
      </w:r>
      <w:r w:rsidRPr="0002379E">
        <w:rPr>
          <w:rStyle w:val="a8"/>
          <w:rFonts w:ascii="Arial" w:hAnsi="Arial" w:cs="Arial"/>
          <w:b/>
          <w:bCs/>
          <w:i w:val="0"/>
          <w:iCs w:val="0"/>
          <w:sz w:val="24"/>
        </w:rPr>
        <w:t>. Correlation</w:t>
      </w:r>
      <w:r w:rsidRPr="0002379E">
        <w:rPr>
          <w:rFonts w:ascii="Arial" w:hAnsi="Arial" w:cs="Arial"/>
          <w:b/>
          <w:bCs/>
          <w:i/>
          <w:iCs/>
          <w:sz w:val="24"/>
        </w:rPr>
        <w:t> </w:t>
      </w:r>
      <w:r w:rsidRPr="0002379E">
        <w:rPr>
          <w:rStyle w:val="a8"/>
          <w:rFonts w:ascii="Arial" w:hAnsi="Arial" w:cs="Arial"/>
          <w:b/>
          <w:bCs/>
          <w:i w:val="0"/>
          <w:iCs w:val="0"/>
          <w:sz w:val="24"/>
        </w:rPr>
        <w:t>between</w:t>
      </w:r>
      <w:r w:rsidRPr="0002379E">
        <w:rPr>
          <w:rFonts w:ascii="Arial" w:hAnsi="Arial" w:cs="Arial"/>
          <w:b/>
          <w:bCs/>
          <w:i/>
          <w:iCs/>
          <w:sz w:val="24"/>
        </w:rPr>
        <w:t> </w:t>
      </w:r>
      <w:r w:rsidRPr="0002379E">
        <w:rPr>
          <w:rFonts w:ascii="Arial" w:hAnsi="Arial" w:cs="Arial"/>
          <w:b/>
          <w:bCs/>
          <w:sz w:val="24"/>
        </w:rPr>
        <w:t>common</w:t>
      </w:r>
      <w:r w:rsidRPr="0002379E">
        <w:rPr>
          <w:rFonts w:ascii="Arial" w:hAnsi="Arial" w:cs="Arial"/>
          <w:b/>
          <w:bCs/>
          <w:i/>
          <w:iCs/>
          <w:sz w:val="24"/>
        </w:rPr>
        <w:t> </w:t>
      </w:r>
      <w:r w:rsidRPr="0002379E">
        <w:rPr>
          <w:rStyle w:val="a8"/>
          <w:rFonts w:ascii="Arial" w:hAnsi="Arial" w:cs="Arial"/>
          <w:b/>
          <w:bCs/>
          <w:i w:val="0"/>
          <w:iCs w:val="0"/>
          <w:sz w:val="24"/>
        </w:rPr>
        <w:t>variables</w:t>
      </w:r>
      <w:r w:rsidRPr="0002379E">
        <w:rPr>
          <w:rFonts w:ascii="Arial" w:hAnsi="Arial" w:cs="Arial"/>
          <w:b/>
          <w:bCs/>
          <w:sz w:val="24"/>
        </w:rPr>
        <w:t>.</w:t>
      </w:r>
    </w:p>
    <w:tbl>
      <w:tblPr>
        <w:tblStyle w:val="a7"/>
        <w:tblW w:w="5000"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892"/>
        <w:gridCol w:w="1814"/>
        <w:gridCol w:w="2064"/>
        <w:gridCol w:w="1536"/>
      </w:tblGrid>
      <w:tr w:rsidR="00620C3D" w:rsidRPr="0002379E" w14:paraId="3354FC4A" w14:textId="77777777" w:rsidTr="00C07E44">
        <w:tc>
          <w:tcPr>
            <w:tcW w:w="1811" w:type="pct"/>
            <w:tcBorders>
              <w:top w:val="single" w:sz="12" w:space="0" w:color="auto"/>
              <w:bottom w:val="single" w:sz="12" w:space="0" w:color="auto"/>
            </w:tcBorders>
            <w:vAlign w:val="center"/>
          </w:tcPr>
          <w:p w14:paraId="3CF70C52"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b/>
                <w:bCs/>
                <w:kern w:val="0"/>
                <w:sz w:val="24"/>
              </w:rPr>
            </w:pPr>
            <w:r w:rsidRPr="0002379E">
              <w:rPr>
                <w:rFonts w:ascii="Arial" w:hAnsi="Arial" w:cs="Arial"/>
                <w:b/>
                <w:bCs/>
                <w:kern w:val="0"/>
                <w:sz w:val="24"/>
              </w:rPr>
              <w:t>Variable(metabolites)</w:t>
            </w:r>
          </w:p>
        </w:tc>
        <w:tc>
          <w:tcPr>
            <w:tcW w:w="1162" w:type="pct"/>
            <w:tcBorders>
              <w:top w:val="single" w:sz="12" w:space="0" w:color="auto"/>
              <w:bottom w:val="single" w:sz="12" w:space="0" w:color="auto"/>
            </w:tcBorders>
            <w:vAlign w:val="center"/>
          </w:tcPr>
          <w:p w14:paraId="6CA06BEB"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b/>
                <w:bCs/>
                <w:kern w:val="0"/>
                <w:sz w:val="24"/>
              </w:rPr>
            </w:pPr>
            <w:r w:rsidRPr="0002379E">
              <w:rPr>
                <w:rFonts w:ascii="Arial" w:hAnsi="Arial" w:cs="Arial"/>
                <w:b/>
                <w:bCs/>
                <w:kern w:val="0"/>
                <w:sz w:val="24"/>
              </w:rPr>
              <w:t>Pearson correlation coefficient</w:t>
            </w:r>
          </w:p>
        </w:tc>
        <w:tc>
          <w:tcPr>
            <w:tcW w:w="1312" w:type="pct"/>
            <w:tcBorders>
              <w:top w:val="single" w:sz="12" w:space="0" w:color="auto"/>
              <w:bottom w:val="single" w:sz="12" w:space="0" w:color="auto"/>
            </w:tcBorders>
            <w:vAlign w:val="center"/>
          </w:tcPr>
          <w:p w14:paraId="6159172C"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b/>
                <w:bCs/>
                <w:kern w:val="0"/>
                <w:sz w:val="24"/>
              </w:rPr>
            </w:pPr>
            <w:r w:rsidRPr="0002379E">
              <w:rPr>
                <w:rFonts w:ascii="Arial" w:hAnsi="Arial" w:cs="Arial"/>
                <w:b/>
                <w:bCs/>
                <w:kern w:val="0"/>
                <w:sz w:val="24"/>
              </w:rPr>
              <w:t>Spearman correlation coefficient</w:t>
            </w:r>
          </w:p>
        </w:tc>
        <w:tc>
          <w:tcPr>
            <w:tcW w:w="715" w:type="pct"/>
            <w:tcBorders>
              <w:top w:val="single" w:sz="12" w:space="0" w:color="auto"/>
              <w:bottom w:val="single" w:sz="12" w:space="0" w:color="auto"/>
            </w:tcBorders>
            <w:vAlign w:val="center"/>
          </w:tcPr>
          <w:p w14:paraId="31DAD61E"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b/>
                <w:bCs/>
                <w:kern w:val="0"/>
                <w:sz w:val="24"/>
              </w:rPr>
            </w:pPr>
            <w:r w:rsidRPr="0002379E">
              <w:rPr>
                <w:rFonts w:ascii="Arial" w:hAnsi="Arial" w:cs="Arial"/>
                <w:b/>
                <w:bCs/>
                <w:kern w:val="0"/>
                <w:sz w:val="24"/>
              </w:rPr>
              <w:t>Information gain</w:t>
            </w:r>
          </w:p>
        </w:tc>
      </w:tr>
      <w:tr w:rsidR="00620C3D" w:rsidRPr="0002379E" w14:paraId="7C488C00" w14:textId="77777777" w:rsidTr="00C07E44">
        <w:tc>
          <w:tcPr>
            <w:tcW w:w="1811" w:type="pct"/>
            <w:vAlign w:val="center"/>
          </w:tcPr>
          <w:p w14:paraId="5E5F6FFC"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lastRenderedPageBreak/>
              <w:t>PC (14:1(9Z)/20:2(11Z,14Z))</w:t>
            </w:r>
          </w:p>
        </w:tc>
        <w:tc>
          <w:tcPr>
            <w:tcW w:w="1162" w:type="pct"/>
            <w:vAlign w:val="center"/>
          </w:tcPr>
          <w:p w14:paraId="0E57ECDE"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-0.90</w:t>
            </w:r>
          </w:p>
        </w:tc>
        <w:tc>
          <w:tcPr>
            <w:tcW w:w="1312" w:type="pct"/>
            <w:vAlign w:val="center"/>
          </w:tcPr>
          <w:p w14:paraId="5E26BDB7"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-0.87</w:t>
            </w:r>
          </w:p>
        </w:tc>
        <w:tc>
          <w:tcPr>
            <w:tcW w:w="715" w:type="pct"/>
            <w:vAlign w:val="center"/>
          </w:tcPr>
          <w:p w14:paraId="0F48F0BF"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0.66</w:t>
            </w:r>
          </w:p>
        </w:tc>
      </w:tr>
      <w:tr w:rsidR="00620C3D" w:rsidRPr="0002379E" w14:paraId="3C8F09EE" w14:textId="77777777" w:rsidTr="00C07E44">
        <w:tc>
          <w:tcPr>
            <w:tcW w:w="1811" w:type="pct"/>
            <w:vAlign w:val="center"/>
          </w:tcPr>
          <w:p w14:paraId="062FDA2F"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Shikimic acid</w:t>
            </w:r>
          </w:p>
        </w:tc>
        <w:tc>
          <w:tcPr>
            <w:tcW w:w="1162" w:type="pct"/>
            <w:vAlign w:val="center"/>
          </w:tcPr>
          <w:p w14:paraId="74D1EC0D"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-0.95</w:t>
            </w:r>
          </w:p>
        </w:tc>
        <w:tc>
          <w:tcPr>
            <w:tcW w:w="1312" w:type="pct"/>
            <w:vAlign w:val="center"/>
          </w:tcPr>
          <w:p w14:paraId="3459AAA8"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-0.87</w:t>
            </w:r>
          </w:p>
        </w:tc>
        <w:tc>
          <w:tcPr>
            <w:tcW w:w="715" w:type="pct"/>
            <w:vAlign w:val="center"/>
          </w:tcPr>
          <w:p w14:paraId="6EF4B34A" w14:textId="77777777" w:rsidR="00620C3D" w:rsidRPr="0002379E" w:rsidRDefault="00620C3D" w:rsidP="000237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textAlignment w:val="baseline"/>
              <w:rPr>
                <w:rFonts w:ascii="Arial" w:hAnsi="Arial" w:cs="Arial"/>
                <w:kern w:val="0"/>
                <w:sz w:val="24"/>
              </w:rPr>
            </w:pPr>
            <w:r w:rsidRPr="0002379E">
              <w:rPr>
                <w:rFonts w:ascii="Arial" w:hAnsi="Arial" w:cs="Arial"/>
                <w:kern w:val="0"/>
                <w:sz w:val="24"/>
              </w:rPr>
              <w:t>0.73</w:t>
            </w:r>
          </w:p>
        </w:tc>
      </w:tr>
    </w:tbl>
    <w:p w14:paraId="3148976E" w14:textId="125E7DF0" w:rsidR="00CD754B" w:rsidRPr="0002379E" w:rsidRDefault="00CD754B" w:rsidP="0002379E">
      <w:pPr>
        <w:spacing w:line="480" w:lineRule="auto"/>
        <w:rPr>
          <w:rFonts w:ascii="Arial" w:hAnsi="Arial" w:cs="Arial"/>
          <w:sz w:val="24"/>
        </w:rPr>
      </w:pPr>
    </w:p>
    <w:sectPr w:rsidR="00CD754B" w:rsidRPr="0002379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638C1" w14:textId="77777777" w:rsidR="002A719A" w:rsidRDefault="002A719A" w:rsidP="00620C3D">
      <w:r>
        <w:separator/>
      </w:r>
    </w:p>
  </w:endnote>
  <w:endnote w:type="continuationSeparator" w:id="0">
    <w:p w14:paraId="03AA6BD5" w14:textId="77777777" w:rsidR="002A719A" w:rsidRDefault="002A719A" w:rsidP="00620C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7B3284" w14:textId="77777777" w:rsidR="002A719A" w:rsidRDefault="002A719A" w:rsidP="00620C3D">
      <w:r>
        <w:separator/>
      </w:r>
    </w:p>
  </w:footnote>
  <w:footnote w:type="continuationSeparator" w:id="0">
    <w:p w14:paraId="78A8AAC1" w14:textId="77777777" w:rsidR="002A719A" w:rsidRDefault="002A719A" w:rsidP="00620C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4B72C1"/>
    <w:multiLevelType w:val="hybridMultilevel"/>
    <w:tmpl w:val="393C08AE"/>
    <w:lvl w:ilvl="0" w:tplc="5E426466">
      <w:start w:val="1"/>
      <w:numFmt w:val="upperLetter"/>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B37274F"/>
    <w:multiLevelType w:val="hybridMultilevel"/>
    <w:tmpl w:val="3306D6B8"/>
    <w:lvl w:ilvl="0" w:tplc="17A469C6">
      <w:start w:val="1"/>
      <w:numFmt w:val="upperLetter"/>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39632001">
    <w:abstractNumId w:val="0"/>
  </w:num>
  <w:num w:numId="2" w16cid:durableId="10282210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046"/>
    <w:rsid w:val="0002379E"/>
    <w:rsid w:val="000E7552"/>
    <w:rsid w:val="001B7A81"/>
    <w:rsid w:val="002A719A"/>
    <w:rsid w:val="002C73A3"/>
    <w:rsid w:val="00441C82"/>
    <w:rsid w:val="00556E77"/>
    <w:rsid w:val="00563FC5"/>
    <w:rsid w:val="00620C3D"/>
    <w:rsid w:val="0063224B"/>
    <w:rsid w:val="00A742A2"/>
    <w:rsid w:val="00AD634C"/>
    <w:rsid w:val="00CD754B"/>
    <w:rsid w:val="00E54046"/>
    <w:rsid w:val="00E94510"/>
    <w:rsid w:val="00EC1A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E68298"/>
  <w15:chartTrackingRefBased/>
  <w15:docId w15:val="{70D2D05F-4548-4100-AD6C-D297CB9B5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0C3D"/>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20C3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620C3D"/>
    <w:rPr>
      <w:sz w:val="18"/>
      <w:szCs w:val="18"/>
    </w:rPr>
  </w:style>
  <w:style w:type="paragraph" w:styleId="a5">
    <w:name w:val="footer"/>
    <w:basedOn w:val="a"/>
    <w:link w:val="a6"/>
    <w:uiPriority w:val="99"/>
    <w:unhideWhenUsed/>
    <w:rsid w:val="00620C3D"/>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620C3D"/>
    <w:rPr>
      <w:sz w:val="18"/>
      <w:szCs w:val="18"/>
    </w:rPr>
  </w:style>
  <w:style w:type="table" w:styleId="a7">
    <w:name w:val="Table Grid"/>
    <w:basedOn w:val="a1"/>
    <w:uiPriority w:val="39"/>
    <w:rsid w:val="00620C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Emphasis"/>
    <w:basedOn w:val="a0"/>
    <w:uiPriority w:val="20"/>
    <w:qFormat/>
    <w:rsid w:val="00620C3D"/>
    <w:rPr>
      <w:i/>
      <w:iCs/>
    </w:rPr>
  </w:style>
  <w:style w:type="paragraph" w:styleId="a9">
    <w:name w:val="List Paragraph"/>
    <w:basedOn w:val="a"/>
    <w:uiPriority w:val="34"/>
    <w:qFormat/>
    <w:rsid w:val="002C73A3"/>
    <w:pPr>
      <w:ind w:firstLineChars="200" w:firstLine="420"/>
    </w:pPr>
  </w:style>
  <w:style w:type="table" w:styleId="-4">
    <w:name w:val="Light Shading Accent 4"/>
    <w:basedOn w:val="a1"/>
    <w:uiPriority w:val="60"/>
    <w:rsid w:val="0063224B"/>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character" w:styleId="aa">
    <w:name w:val="Strong"/>
    <w:basedOn w:val="a0"/>
    <w:uiPriority w:val="22"/>
    <w:qFormat/>
    <w:rsid w:val="0063224B"/>
    <w:rPr>
      <w:b/>
      <w:bCs/>
    </w:rPr>
  </w:style>
  <w:style w:type="character" w:styleId="ab">
    <w:name w:val="Hyperlink"/>
    <w:basedOn w:val="a0"/>
    <w:uiPriority w:val="99"/>
    <w:unhideWhenUsed/>
    <w:rsid w:val="001B7A81"/>
    <w:rPr>
      <w:color w:val="0563C1" w:themeColor="hyperlink"/>
      <w:u w:val="single"/>
    </w:rPr>
  </w:style>
  <w:style w:type="character" w:customStyle="1" w:styleId="fontstyle01">
    <w:name w:val="fontstyle01"/>
    <w:basedOn w:val="a0"/>
    <w:qFormat/>
    <w:rsid w:val="001B7A81"/>
    <w:rPr>
      <w:rFonts w:ascii="宋体" w:eastAsia="宋体" w:hAnsi="宋体" w:hint="eastAsia"/>
      <w:b w:val="0"/>
      <w:bCs w:val="0"/>
      <w:i w:val="0"/>
      <w:iCs w:val="0"/>
      <w:color w:val="000000"/>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TotalTime>
  <Pages>13</Pages>
  <Words>812</Words>
  <Characters>4633</Characters>
  <Application>Microsoft Office Word</Application>
  <DocSecurity>0</DocSecurity>
  <Lines>38</Lines>
  <Paragraphs>10</Paragraphs>
  <ScaleCrop>false</ScaleCrop>
  <Company/>
  <LinksUpToDate>false</LinksUpToDate>
  <CharactersWithSpaces>5435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Yuhang Yang</dc:creator>
  <cp:keywords/>
  <dc:description/>
  <cp:lastModifiedBy>Yuhang Yang</cp:lastModifiedBy>
  <cp:revision>6</cp:revision>
  <dcterms:created xsi:type="dcterms:W3CDTF">2022-12-17T05:57:00Z</dcterms:created>
  <dcterms:modified xsi:type="dcterms:W3CDTF">2023-01-03T10:14:00Z</dcterms:modified>
</cp:coreProperties>
</file>